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417A" w14:textId="0FE10110" w:rsid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6B9049BE" w14:textId="77777777" w:rsidR="00003C46" w:rsidRPr="00263ECD" w:rsidRDefault="00003C46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76677E43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 w:rsidR="00003C46">
        <w:rPr>
          <w:rFonts w:asciiTheme="majorHAnsi" w:hAnsiTheme="majorHAnsi" w:cstheme="majorHAnsi"/>
          <w:sz w:val="24"/>
          <w:szCs w:val="24"/>
        </w:rPr>
        <w:t xml:space="preserve"> a realização do Serviço desta CONCORRÊNCIA ELETRÔNICA</w:t>
      </w:r>
      <w:bookmarkStart w:id="0" w:name="_GoBack"/>
      <w:bookmarkEnd w:id="0"/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76EBEB4B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PROCESSO Nº: 0X</w:t>
      </w:r>
      <w:r w:rsidR="00263ECD" w:rsidRPr="002C2D3A">
        <w:rPr>
          <w:rFonts w:asciiTheme="majorHAnsi" w:hAnsiTheme="majorHAnsi" w:cstheme="majorHAnsi"/>
          <w:sz w:val="24"/>
          <w:szCs w:val="24"/>
        </w:rPr>
        <w:t>/2023</w:t>
      </w:r>
    </w:p>
    <w:p w14:paraId="294BCA6D" w14:textId="4D13AEE9" w:rsidR="00263ECD" w:rsidRDefault="008E1FBF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="00263ECD" w:rsidRPr="002C2D3A">
        <w:rPr>
          <w:rFonts w:asciiTheme="majorHAnsi" w:hAnsiTheme="majorHAnsi" w:cstheme="majorHAnsi"/>
          <w:sz w:val="24"/>
          <w:szCs w:val="24"/>
        </w:rPr>
        <w:t xml:space="preserve"> Nº:   </w:t>
      </w:r>
      <w:r>
        <w:rPr>
          <w:rFonts w:asciiTheme="majorHAnsi" w:hAnsiTheme="majorHAnsi" w:cstheme="majorHAnsi"/>
          <w:sz w:val="24"/>
          <w:szCs w:val="24"/>
        </w:rPr>
        <w:t>04/2023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3C46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B1BBC"/>
    <w:rsid w:val="008E1FBF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30</cp:revision>
  <cp:lastPrinted>2022-12-09T13:24:00Z</cp:lastPrinted>
  <dcterms:created xsi:type="dcterms:W3CDTF">2022-12-08T12:18:00Z</dcterms:created>
  <dcterms:modified xsi:type="dcterms:W3CDTF">2023-07-11T17:28:00Z</dcterms:modified>
</cp:coreProperties>
</file>