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D8D" w:rsidRDefault="00CB0D8D" w:rsidP="00CB0D8D">
      <w:pPr>
        <w:pStyle w:val="Ttulo2"/>
        <w:spacing w:line="259" w:lineRule="auto"/>
        <w:ind w:left="1152"/>
        <w:jc w:val="center"/>
        <w:rPr>
          <w:rStyle w:val="Forte"/>
          <w:rFonts w:cstheme="majorHAnsi"/>
          <w:b/>
          <w:color w:val="auto"/>
          <w:sz w:val="24"/>
          <w:szCs w:val="24"/>
        </w:rPr>
      </w:pPr>
      <w:r>
        <w:rPr>
          <w:rStyle w:val="Forte"/>
          <w:rFonts w:cstheme="majorHAnsi"/>
          <w:b/>
          <w:color w:val="auto"/>
          <w:sz w:val="24"/>
          <w:szCs w:val="24"/>
        </w:rPr>
        <w:t xml:space="preserve">APÊNDICE 1 - </w:t>
      </w:r>
      <w:r w:rsidR="00866AD8">
        <w:rPr>
          <w:rStyle w:val="Forte"/>
          <w:rFonts w:cstheme="majorHAnsi"/>
          <w:b/>
          <w:color w:val="auto"/>
          <w:sz w:val="24"/>
          <w:szCs w:val="24"/>
        </w:rPr>
        <w:t xml:space="preserve">ANEXO I </w:t>
      </w:r>
    </w:p>
    <w:p w:rsidR="00CB0D8D" w:rsidRDefault="00CB0D8D" w:rsidP="00CB0D8D">
      <w:pPr>
        <w:pStyle w:val="Ttulo2"/>
        <w:spacing w:line="259" w:lineRule="auto"/>
        <w:ind w:left="1152"/>
        <w:jc w:val="center"/>
        <w:rPr>
          <w:rStyle w:val="Forte"/>
          <w:rFonts w:cstheme="majorHAnsi"/>
          <w:b/>
          <w:color w:val="auto"/>
          <w:sz w:val="24"/>
          <w:szCs w:val="24"/>
        </w:rPr>
      </w:pPr>
    </w:p>
    <w:p w:rsidR="00D03DCE" w:rsidRDefault="00D03DCE" w:rsidP="00CB0D8D">
      <w:pPr>
        <w:pStyle w:val="Ttulo2"/>
        <w:spacing w:line="259" w:lineRule="auto"/>
        <w:ind w:left="1152"/>
        <w:jc w:val="center"/>
        <w:rPr>
          <w:rStyle w:val="Forte"/>
          <w:rFonts w:cstheme="majorHAnsi"/>
          <w:b/>
          <w:color w:val="auto"/>
          <w:sz w:val="24"/>
          <w:szCs w:val="24"/>
        </w:rPr>
      </w:pPr>
      <w:r w:rsidRPr="004F65B8">
        <w:rPr>
          <w:rStyle w:val="Forte"/>
          <w:rFonts w:cstheme="majorHAnsi"/>
          <w:b/>
          <w:color w:val="auto"/>
          <w:sz w:val="24"/>
          <w:szCs w:val="24"/>
        </w:rPr>
        <w:t>HABILITAÇÃO.</w:t>
      </w:r>
    </w:p>
    <w:p w:rsidR="007912A0" w:rsidRPr="007912A0" w:rsidRDefault="007912A0" w:rsidP="000760D4">
      <w:pPr>
        <w:pStyle w:val="Ttulo2"/>
        <w:spacing w:line="259" w:lineRule="auto"/>
        <w:jc w:val="both"/>
        <w:rPr>
          <w:rStyle w:val="Forte"/>
          <w:rFonts w:cstheme="majorHAnsi"/>
          <w:b/>
          <w:color w:val="auto"/>
          <w:sz w:val="24"/>
          <w:szCs w:val="24"/>
        </w:rPr>
      </w:pPr>
      <w:r w:rsidRPr="007912A0">
        <w:rPr>
          <w:rStyle w:val="Forte"/>
          <w:rFonts w:cstheme="majorHAnsi"/>
          <w:b/>
          <w:color w:val="auto"/>
          <w:sz w:val="24"/>
          <w:szCs w:val="24"/>
        </w:rPr>
        <w:tab/>
      </w:r>
    </w:p>
    <w:p w:rsidR="00D03DCE" w:rsidRDefault="00D03DCE" w:rsidP="000760D4">
      <w:pPr>
        <w:pStyle w:val="Ttulo2"/>
        <w:spacing w:line="259" w:lineRule="auto"/>
        <w:ind w:firstLine="1701"/>
        <w:jc w:val="both"/>
        <w:rPr>
          <w:rStyle w:val="Forte"/>
          <w:rFonts w:cstheme="majorHAnsi"/>
          <w:color w:val="auto"/>
          <w:sz w:val="24"/>
          <w:szCs w:val="24"/>
        </w:rPr>
      </w:pPr>
      <w:r w:rsidRPr="004F65B8">
        <w:rPr>
          <w:rStyle w:val="Forte"/>
          <w:rFonts w:cstheme="majorHAnsi"/>
          <w:color w:val="auto"/>
          <w:sz w:val="24"/>
          <w:szCs w:val="24"/>
        </w:rPr>
        <w:t>Deverá conter obrigatoriamente, os seguintes do</w:t>
      </w:r>
      <w:bookmarkStart w:id="0" w:name="_GoBack"/>
      <w:bookmarkEnd w:id="0"/>
      <w:r w:rsidRPr="004F65B8">
        <w:rPr>
          <w:rStyle w:val="Forte"/>
          <w:rFonts w:cstheme="majorHAnsi"/>
          <w:color w:val="auto"/>
          <w:sz w:val="24"/>
          <w:szCs w:val="24"/>
        </w:rPr>
        <w:t>cumentos, os quais deverão ser apresentados em cópias devidamente autenticadas por Cartório Competente e ou apresentadas juntamente com os respectivos originais:</w:t>
      </w:r>
    </w:p>
    <w:p w:rsidR="000760D4" w:rsidRPr="000760D4" w:rsidRDefault="000760D4" w:rsidP="000760D4"/>
    <w:p w:rsidR="000760D4" w:rsidRPr="000760D4" w:rsidRDefault="000760D4" w:rsidP="000760D4">
      <w:pPr>
        <w:pStyle w:val="PargrafodaLista"/>
        <w:numPr>
          <w:ilvl w:val="0"/>
          <w:numId w:val="1"/>
        </w:numPr>
      </w:pPr>
      <w:r w:rsidRPr="000760D4">
        <w:rPr>
          <w:rStyle w:val="Forte"/>
          <w:rFonts w:cstheme="majorHAnsi"/>
          <w:b/>
          <w:sz w:val="24"/>
          <w:szCs w:val="24"/>
        </w:rPr>
        <w:t>JURÍDICA:</w:t>
      </w:r>
    </w:p>
    <w:p w:rsidR="00373D3C" w:rsidRDefault="00D03DCE" w:rsidP="00373D3C">
      <w:pPr>
        <w:pStyle w:val="Ttulo2"/>
        <w:numPr>
          <w:ilvl w:val="1"/>
          <w:numId w:val="1"/>
        </w:numPr>
        <w:spacing w:line="259" w:lineRule="auto"/>
        <w:jc w:val="both"/>
        <w:rPr>
          <w:rStyle w:val="Forte"/>
          <w:rFonts w:cstheme="majorHAnsi"/>
          <w:color w:val="auto"/>
          <w:sz w:val="24"/>
          <w:szCs w:val="24"/>
        </w:rPr>
      </w:pPr>
      <w:r w:rsidRPr="004F65B8">
        <w:rPr>
          <w:rStyle w:val="Forte"/>
          <w:rFonts w:cstheme="majorHAnsi"/>
          <w:color w:val="auto"/>
          <w:sz w:val="24"/>
          <w:szCs w:val="24"/>
        </w:rPr>
        <w:t>CONTRATO SOCIAL, estatuto ou ato constitutivo, em vigor, devidamente registrado na Junta Comercial, no caso de sociedades comerciais ou empresas individuais, ou no Cartório de Registro Civil de Pessoas Jurídicas, em se tratando de sociedade civil; no caso de sociedade por ações, esta documentação deverá estar acompanhada de documentos de eleição de seus atuais administradores, bem como todas as suas alterações;</w:t>
      </w:r>
    </w:p>
    <w:p w:rsidR="00373D3C" w:rsidRPr="00373D3C" w:rsidRDefault="00373D3C" w:rsidP="00373D3C"/>
    <w:p w:rsidR="00373D3C" w:rsidRPr="00373D3C" w:rsidRDefault="00373D3C" w:rsidP="00373D3C">
      <w:pPr>
        <w:pStyle w:val="PargrafodaLista"/>
        <w:numPr>
          <w:ilvl w:val="0"/>
          <w:numId w:val="1"/>
        </w:numPr>
        <w:rPr>
          <w:rStyle w:val="Forte"/>
          <w:rFonts w:cstheme="majorHAnsi"/>
          <w:b/>
          <w:sz w:val="24"/>
          <w:szCs w:val="24"/>
        </w:rPr>
      </w:pPr>
      <w:r w:rsidRPr="00373D3C">
        <w:rPr>
          <w:rStyle w:val="Forte"/>
          <w:rFonts w:cstheme="majorHAnsi"/>
          <w:b/>
          <w:sz w:val="24"/>
          <w:szCs w:val="24"/>
        </w:rPr>
        <w:t>TÉCNICA.</w:t>
      </w:r>
    </w:p>
    <w:p w:rsidR="00373D3C" w:rsidRPr="00260335" w:rsidRDefault="00373D3C" w:rsidP="00373D3C">
      <w:pPr>
        <w:pStyle w:val="Nvel2-Red"/>
        <w:numPr>
          <w:ilvl w:val="1"/>
          <w:numId w:val="1"/>
        </w:numPr>
        <w:spacing w:afterLines="120" w:after="288" w:line="240" w:lineRule="auto"/>
        <w:rPr>
          <w:rFonts w:ascii="Calibri Light" w:hAnsi="Calibri Light" w:cs="Calibri Light"/>
          <w:color w:val="auto"/>
          <w:sz w:val="24"/>
          <w:szCs w:val="24"/>
        </w:rPr>
      </w:pPr>
      <w:r w:rsidRPr="00260335">
        <w:rPr>
          <w:rFonts w:ascii="Calibri Light" w:hAnsi="Calibri Light" w:cs="Calibri Light"/>
          <w:color w:val="auto"/>
          <w:sz w:val="24"/>
          <w:szCs w:val="24"/>
        </w:rPr>
        <w:t>Comprovação de aptidão para o fornecimento de serviços Bancários e operacional equivalente ou superior com o objeto desta contratação, ou com o item pertinente, por meio da apresentação de certidões ou atestados, por pessoas jurídicas de direito público ou privado.</w:t>
      </w:r>
    </w:p>
    <w:p w:rsidR="00373D3C" w:rsidRPr="00260335" w:rsidRDefault="00373D3C" w:rsidP="00373D3C">
      <w:pPr>
        <w:pStyle w:val="Nvel3-R"/>
        <w:numPr>
          <w:ilvl w:val="2"/>
          <w:numId w:val="1"/>
        </w:numPr>
        <w:spacing w:afterLines="120" w:after="288" w:line="240" w:lineRule="auto"/>
        <w:rPr>
          <w:rFonts w:ascii="Calibri Light" w:hAnsi="Calibri Light" w:cs="Calibri Light"/>
          <w:color w:val="auto"/>
          <w:sz w:val="24"/>
          <w:szCs w:val="24"/>
          <w:shd w:val="clear" w:color="auto" w:fill="FFFF00"/>
        </w:rPr>
      </w:pPr>
      <w:r w:rsidRPr="00260335">
        <w:rPr>
          <w:rFonts w:ascii="Calibri Light" w:hAnsi="Calibri Light" w:cs="Calibri Light"/>
          <w:color w:val="auto"/>
          <w:sz w:val="24"/>
          <w:szCs w:val="24"/>
        </w:rPr>
        <w:t>Os atestados de capacidade técnica poderão ser apresentados em nome da matriz ou da filial do fornecedor.</w:t>
      </w:r>
    </w:p>
    <w:p w:rsidR="00373D3C" w:rsidRPr="00373D3C" w:rsidRDefault="00E76969" w:rsidP="00373D3C">
      <w:pPr>
        <w:pStyle w:val="PargrafodaLista"/>
        <w:numPr>
          <w:ilvl w:val="0"/>
          <w:numId w:val="1"/>
        </w:numPr>
        <w:rPr>
          <w:rStyle w:val="Forte"/>
          <w:rFonts w:ascii="Calibri Light" w:hAnsi="Calibri Light" w:cs="Calibri Light"/>
          <w:b/>
          <w:sz w:val="24"/>
          <w:szCs w:val="24"/>
        </w:rPr>
      </w:pPr>
      <w:r w:rsidRPr="00373D3C">
        <w:rPr>
          <w:rStyle w:val="Forte"/>
          <w:rFonts w:ascii="Calibri Light" w:hAnsi="Calibri Light" w:cs="Calibri Light"/>
          <w:b/>
          <w:sz w:val="24"/>
          <w:szCs w:val="24"/>
        </w:rPr>
        <w:t>FISCAL,</w:t>
      </w:r>
      <w:r w:rsidR="007912A0" w:rsidRPr="00373D3C">
        <w:rPr>
          <w:rStyle w:val="Forte"/>
          <w:rFonts w:ascii="Calibri Light" w:hAnsi="Calibri Light" w:cs="Calibri Light"/>
          <w:b/>
          <w:sz w:val="24"/>
          <w:szCs w:val="24"/>
        </w:rPr>
        <w:t xml:space="preserve"> TRABALHISTA E SOCIAL:</w:t>
      </w:r>
      <w:r w:rsidR="00373D3C" w:rsidRPr="00373D3C">
        <w:rPr>
          <w:rStyle w:val="Forte"/>
          <w:rFonts w:ascii="Calibri Light" w:hAnsi="Calibri Light" w:cs="Calibri Light"/>
          <w:b/>
          <w:sz w:val="24"/>
          <w:szCs w:val="24"/>
        </w:rPr>
        <w:t xml:space="preserve"> </w:t>
      </w:r>
    </w:p>
    <w:p w:rsidR="00373D3C" w:rsidRPr="00373D3C" w:rsidRDefault="00373D3C" w:rsidP="00373D3C">
      <w:pPr>
        <w:pStyle w:val="PargrafodaLista"/>
        <w:ind w:left="1042"/>
        <w:rPr>
          <w:rStyle w:val="Forte"/>
          <w:b/>
        </w:rPr>
      </w:pPr>
    </w:p>
    <w:p w:rsidR="00373D3C" w:rsidRPr="00373D3C" w:rsidRDefault="00D03DCE" w:rsidP="005A1DF5">
      <w:pPr>
        <w:pStyle w:val="PargrafodaLista"/>
        <w:numPr>
          <w:ilvl w:val="2"/>
          <w:numId w:val="1"/>
        </w:numPr>
        <w:jc w:val="both"/>
        <w:rPr>
          <w:rStyle w:val="Forte"/>
          <w:rFonts w:ascii="Calibri Light" w:hAnsi="Calibri Light" w:cs="Calibri Light"/>
          <w:sz w:val="24"/>
          <w:szCs w:val="24"/>
        </w:rPr>
      </w:pPr>
      <w:r w:rsidRPr="00373D3C">
        <w:rPr>
          <w:rStyle w:val="Forte"/>
          <w:rFonts w:ascii="Calibri Light" w:hAnsi="Calibri Light" w:cs="Calibri Light"/>
          <w:sz w:val="24"/>
          <w:szCs w:val="24"/>
        </w:rPr>
        <w:t>Prova de Inscrição no Cadastro Nacional de Pessoas Jurídicas (CNPJ);</w:t>
      </w:r>
      <w:r w:rsidR="00373D3C" w:rsidRPr="00373D3C">
        <w:rPr>
          <w:rStyle w:val="Forte"/>
          <w:rFonts w:ascii="Calibri Light" w:hAnsi="Calibri Light" w:cs="Calibri Light"/>
          <w:sz w:val="24"/>
          <w:szCs w:val="24"/>
        </w:rPr>
        <w:t xml:space="preserve"> </w:t>
      </w:r>
    </w:p>
    <w:p w:rsidR="00373D3C" w:rsidRPr="00373D3C" w:rsidRDefault="00D03DCE" w:rsidP="00A411CD">
      <w:pPr>
        <w:pStyle w:val="PargrafodaLista"/>
        <w:numPr>
          <w:ilvl w:val="2"/>
          <w:numId w:val="1"/>
        </w:numPr>
        <w:jc w:val="both"/>
        <w:rPr>
          <w:rStyle w:val="Forte"/>
          <w:rFonts w:ascii="Calibri Light" w:hAnsi="Calibri Light" w:cs="Calibri Light"/>
          <w:sz w:val="24"/>
          <w:szCs w:val="24"/>
        </w:rPr>
      </w:pPr>
      <w:r w:rsidRPr="00373D3C">
        <w:rPr>
          <w:rStyle w:val="Forte"/>
          <w:rFonts w:ascii="Calibri Light" w:hAnsi="Calibri Light" w:cs="Calibri Light"/>
          <w:sz w:val="24"/>
          <w:szCs w:val="24"/>
        </w:rPr>
        <w:t>CERTIDÃO CONJUNTA NEGATIVA - prova de regularidade com a Fazenda Nacional e Receita Federal, com prazo de validade em vigor;</w:t>
      </w:r>
    </w:p>
    <w:p w:rsidR="00373D3C" w:rsidRPr="00373D3C" w:rsidRDefault="00D03DCE" w:rsidP="00B91337">
      <w:pPr>
        <w:pStyle w:val="PargrafodaLista"/>
        <w:numPr>
          <w:ilvl w:val="2"/>
          <w:numId w:val="1"/>
        </w:numPr>
        <w:jc w:val="both"/>
        <w:rPr>
          <w:rStyle w:val="Forte"/>
          <w:rFonts w:ascii="Calibri Light" w:hAnsi="Calibri Light" w:cs="Calibri Light"/>
          <w:sz w:val="24"/>
          <w:szCs w:val="24"/>
        </w:rPr>
      </w:pPr>
      <w:r w:rsidRPr="00373D3C">
        <w:rPr>
          <w:rStyle w:val="Forte"/>
          <w:rFonts w:ascii="Calibri Light" w:hAnsi="Calibri Light" w:cs="Calibri Light"/>
          <w:sz w:val="24"/>
          <w:szCs w:val="24"/>
        </w:rPr>
        <w:t>CERTIDÃO NEGATIVA DA FAZENDA ESTADUAL - prova de regularidade com a Fazenda Estadual, com prazo de validade em vigor;</w:t>
      </w:r>
      <w:r w:rsidR="00373D3C" w:rsidRPr="00373D3C">
        <w:rPr>
          <w:rStyle w:val="Forte"/>
          <w:rFonts w:ascii="Calibri Light" w:hAnsi="Calibri Light" w:cs="Calibri Light"/>
          <w:sz w:val="24"/>
          <w:szCs w:val="24"/>
        </w:rPr>
        <w:t xml:space="preserve"> </w:t>
      </w:r>
    </w:p>
    <w:p w:rsidR="00373D3C" w:rsidRPr="00373D3C" w:rsidRDefault="00D03DCE" w:rsidP="00C23871">
      <w:pPr>
        <w:pStyle w:val="PargrafodaLista"/>
        <w:numPr>
          <w:ilvl w:val="2"/>
          <w:numId w:val="1"/>
        </w:numPr>
        <w:jc w:val="both"/>
        <w:rPr>
          <w:rStyle w:val="Forte"/>
          <w:rFonts w:ascii="Calibri Light" w:hAnsi="Calibri Light" w:cs="Calibri Light"/>
          <w:sz w:val="24"/>
          <w:szCs w:val="24"/>
        </w:rPr>
      </w:pPr>
      <w:r w:rsidRPr="00373D3C">
        <w:rPr>
          <w:rStyle w:val="Forte"/>
          <w:rFonts w:ascii="Calibri Light" w:hAnsi="Calibri Light" w:cs="Calibri Light"/>
          <w:sz w:val="24"/>
          <w:szCs w:val="24"/>
        </w:rPr>
        <w:t xml:space="preserve">Para as licitantes sediadas no Estado de São Paulo, a regularidade de débito com a Fazenda Estadual será atestada pela apresentação das </w:t>
      </w:r>
      <w:r w:rsidRPr="00373D3C">
        <w:rPr>
          <w:rStyle w:val="Forte"/>
          <w:rFonts w:ascii="Calibri Light" w:hAnsi="Calibri Light" w:cs="Calibri Light"/>
          <w:sz w:val="24"/>
          <w:szCs w:val="24"/>
        </w:rPr>
        <w:lastRenderedPageBreak/>
        <w:t>Certidões emitidas pela Secretaria da Fazenda (débitos não inscritos) e pela Procuradoria Geral do Estado (débitos inscritos em dívida ativa).</w:t>
      </w:r>
      <w:r w:rsidR="00373D3C" w:rsidRPr="00373D3C">
        <w:rPr>
          <w:rStyle w:val="Forte"/>
          <w:rFonts w:ascii="Calibri Light" w:hAnsi="Calibri Light" w:cs="Calibri Light"/>
          <w:sz w:val="24"/>
          <w:szCs w:val="24"/>
        </w:rPr>
        <w:t xml:space="preserve"> </w:t>
      </w:r>
    </w:p>
    <w:p w:rsidR="00D03DCE" w:rsidRPr="00373D3C" w:rsidRDefault="00D03DCE" w:rsidP="00C23871">
      <w:pPr>
        <w:pStyle w:val="PargrafodaLista"/>
        <w:numPr>
          <w:ilvl w:val="2"/>
          <w:numId w:val="1"/>
        </w:numPr>
        <w:jc w:val="both"/>
        <w:rPr>
          <w:rStyle w:val="Forte"/>
          <w:rFonts w:cstheme="majorHAnsi"/>
          <w:sz w:val="24"/>
          <w:szCs w:val="24"/>
        </w:rPr>
      </w:pPr>
      <w:r w:rsidRPr="00373D3C">
        <w:rPr>
          <w:rStyle w:val="Forte"/>
          <w:rFonts w:ascii="Calibri Light" w:hAnsi="Calibri Light" w:cs="Calibri Light"/>
          <w:sz w:val="24"/>
          <w:szCs w:val="24"/>
        </w:rPr>
        <w:t>CERTIDÃO NEGATIVA DA FAZENDA MUNICIPAL - prova de regularidade com a Fazenda Municipal, referente a débitos mobiliários e imobiliários, com prazo de validade em vigor;</w:t>
      </w:r>
    </w:p>
    <w:p w:rsidR="00D03DCE" w:rsidRPr="004F65B8" w:rsidRDefault="00D03DCE" w:rsidP="00D03DCE">
      <w:pPr>
        <w:pStyle w:val="Ttulo2"/>
        <w:numPr>
          <w:ilvl w:val="2"/>
          <w:numId w:val="1"/>
        </w:numPr>
        <w:spacing w:line="259" w:lineRule="auto"/>
        <w:jc w:val="both"/>
        <w:rPr>
          <w:rStyle w:val="Forte"/>
          <w:rFonts w:cstheme="majorHAnsi"/>
          <w:color w:val="auto"/>
          <w:sz w:val="24"/>
          <w:szCs w:val="24"/>
        </w:rPr>
      </w:pPr>
      <w:r w:rsidRPr="004F65B8">
        <w:rPr>
          <w:rStyle w:val="Forte"/>
          <w:rFonts w:cstheme="majorHAnsi"/>
          <w:color w:val="auto"/>
          <w:sz w:val="24"/>
          <w:szCs w:val="24"/>
        </w:rPr>
        <w:t>CERTIFICADO DE REGULARIDADE FGTS - prova de regularidade relativa ao Fundo de Garantia do Tempo de Serviço, com prazo de validade em vigor;</w:t>
      </w:r>
    </w:p>
    <w:p w:rsidR="00D03DCE" w:rsidRDefault="00D03DCE" w:rsidP="00D03DCE">
      <w:pPr>
        <w:pStyle w:val="Ttulo2"/>
        <w:numPr>
          <w:ilvl w:val="2"/>
          <w:numId w:val="1"/>
        </w:numPr>
        <w:spacing w:line="259" w:lineRule="auto"/>
        <w:jc w:val="both"/>
        <w:rPr>
          <w:rStyle w:val="Forte"/>
          <w:rFonts w:cstheme="majorHAnsi"/>
          <w:color w:val="auto"/>
          <w:sz w:val="24"/>
          <w:szCs w:val="24"/>
        </w:rPr>
      </w:pPr>
      <w:r w:rsidRPr="004F65B8">
        <w:rPr>
          <w:rStyle w:val="Forte"/>
          <w:rFonts w:cstheme="majorHAnsi"/>
          <w:color w:val="auto"/>
          <w:sz w:val="24"/>
          <w:szCs w:val="24"/>
        </w:rPr>
        <w:t>CERTIDÃO NEGATIVA DE DÉBITOS TRABALHISTAS - prova de regularidade;</w:t>
      </w:r>
    </w:p>
    <w:p w:rsidR="00CB0A0E" w:rsidRDefault="00CB0A0E" w:rsidP="00CB0A0E">
      <w:pPr>
        <w:pStyle w:val="Ttulo2"/>
        <w:numPr>
          <w:ilvl w:val="2"/>
          <w:numId w:val="1"/>
        </w:numPr>
        <w:spacing w:line="259" w:lineRule="auto"/>
        <w:jc w:val="both"/>
        <w:rPr>
          <w:rStyle w:val="Forte"/>
          <w:rFonts w:cstheme="majorHAnsi"/>
          <w:color w:val="auto"/>
          <w:sz w:val="24"/>
          <w:szCs w:val="24"/>
        </w:rPr>
      </w:pPr>
      <w:r w:rsidRPr="00CB0A0E">
        <w:rPr>
          <w:rStyle w:val="Forte"/>
          <w:rFonts w:cstheme="majorHAnsi"/>
          <w:color w:val="auto"/>
          <w:sz w:val="24"/>
          <w:szCs w:val="24"/>
        </w:rPr>
        <w:t>COMPROVANTE DE ENQUADRAMENTO DE ME/EPP/EQUIPARADAS</w:t>
      </w:r>
      <w:r w:rsidR="00373D3C">
        <w:rPr>
          <w:rStyle w:val="Forte"/>
          <w:rFonts w:cstheme="majorHAnsi"/>
          <w:color w:val="auto"/>
          <w:sz w:val="24"/>
          <w:szCs w:val="24"/>
        </w:rPr>
        <w:t xml:space="preserve"> (se for o caso)</w:t>
      </w:r>
    </w:p>
    <w:p w:rsidR="007912A0" w:rsidRPr="00F5547C" w:rsidRDefault="007912A0" w:rsidP="007912A0">
      <w:pPr>
        <w:pStyle w:val="PargrafodaLista"/>
        <w:numPr>
          <w:ilvl w:val="0"/>
          <w:numId w:val="1"/>
        </w:numPr>
        <w:rPr>
          <w:rFonts w:asciiTheme="majorHAnsi" w:hAnsiTheme="majorHAnsi" w:cstheme="majorHAnsi"/>
          <w:b/>
          <w:sz w:val="24"/>
          <w:szCs w:val="24"/>
        </w:rPr>
      </w:pPr>
      <w:r w:rsidRPr="00F5547C">
        <w:rPr>
          <w:rFonts w:asciiTheme="majorHAnsi" w:hAnsiTheme="majorHAnsi" w:cstheme="majorHAnsi"/>
          <w:b/>
          <w:sz w:val="24"/>
          <w:szCs w:val="24"/>
        </w:rPr>
        <w:t>ECONOMICO – FINANCEIRA:</w:t>
      </w:r>
    </w:p>
    <w:p w:rsidR="00373D3C" w:rsidRPr="00FE2EFC" w:rsidRDefault="00373D3C" w:rsidP="00373D3C">
      <w:pPr>
        <w:pStyle w:val="Nivel2"/>
        <w:numPr>
          <w:ilvl w:val="1"/>
          <w:numId w:val="1"/>
        </w:numPr>
        <w:spacing w:afterLines="120" w:after="288" w:line="240" w:lineRule="auto"/>
        <w:rPr>
          <w:rFonts w:ascii="Calibri Light" w:hAnsi="Calibri Light" w:cs="Calibri Light"/>
          <w:sz w:val="24"/>
          <w:szCs w:val="24"/>
        </w:rPr>
      </w:pPr>
      <w:r w:rsidRPr="00FE2EFC">
        <w:rPr>
          <w:rFonts w:ascii="Calibri Light" w:hAnsi="Calibri Light" w:cs="Calibri Light"/>
          <w:sz w:val="24"/>
          <w:szCs w:val="24"/>
        </w:rPr>
        <w:t>Certidão negativa de insolvência civil expedida pelo distribuidor do domicílio ou sede do licitante, caso se trate de pessoa física, desde que admitida a sua participação na licitação (</w:t>
      </w:r>
      <w:hyperlink r:id="rId8" w:anchor="art5" w:history="1">
        <w:r w:rsidRPr="00FE2EFC">
          <w:rPr>
            <w:rStyle w:val="Hyperlink"/>
            <w:rFonts w:ascii="Calibri Light" w:hAnsi="Calibri Light" w:cs="Calibri Light"/>
            <w:sz w:val="24"/>
            <w:szCs w:val="24"/>
          </w:rPr>
          <w:t>art. 5º, inciso II, alínea “c”, da Instrução Normativa Seges/ME nº 116, de 2021</w:t>
        </w:r>
      </w:hyperlink>
      <w:r w:rsidRPr="00FE2EFC">
        <w:rPr>
          <w:rFonts w:ascii="Calibri Light" w:hAnsi="Calibri Light" w:cs="Calibri Light"/>
          <w:sz w:val="24"/>
          <w:szCs w:val="24"/>
        </w:rPr>
        <w:t xml:space="preserve">), ou de sociedade simples; </w:t>
      </w:r>
    </w:p>
    <w:p w:rsidR="00373D3C" w:rsidRPr="007D4F7C" w:rsidRDefault="00373D3C" w:rsidP="00373D3C">
      <w:pPr>
        <w:pStyle w:val="Nivel2"/>
        <w:numPr>
          <w:ilvl w:val="1"/>
          <w:numId w:val="1"/>
        </w:numPr>
        <w:spacing w:afterLines="120" w:after="288" w:line="240" w:lineRule="auto"/>
      </w:pPr>
      <w:r w:rsidRPr="007D4F7C">
        <w:rPr>
          <w:rFonts w:ascii="Calibri Light" w:hAnsi="Calibri Light" w:cs="Calibri Light"/>
          <w:sz w:val="24"/>
          <w:szCs w:val="24"/>
        </w:rPr>
        <w:t xml:space="preserve">Certidão negativa de falência expedida pelo distribuidor da sede do fornecedor - </w:t>
      </w:r>
      <w:hyperlink r:id="rId9" w:anchor="art69" w:history="1">
        <w:r w:rsidRPr="007D4F7C">
          <w:rPr>
            <w:rStyle w:val="Hyperlink"/>
            <w:rFonts w:ascii="Calibri Light" w:hAnsi="Calibri Light" w:cs="Calibri Light"/>
            <w:sz w:val="24"/>
            <w:szCs w:val="24"/>
          </w:rPr>
          <w:t>Lei nº 14.133, de 2021, art. 69, caput, inciso II</w:t>
        </w:r>
      </w:hyperlink>
      <w:r w:rsidRPr="007D4F7C">
        <w:rPr>
          <w:rFonts w:ascii="Calibri Light" w:hAnsi="Calibri Light" w:cs="Calibri Light"/>
          <w:sz w:val="24"/>
          <w:szCs w:val="24"/>
        </w:rPr>
        <w:t xml:space="preserve">); </w:t>
      </w:r>
    </w:p>
    <w:p w:rsidR="00373D3C" w:rsidRDefault="00373D3C" w:rsidP="00373D3C">
      <w:pPr>
        <w:pStyle w:val="Nivel2"/>
        <w:numPr>
          <w:ilvl w:val="1"/>
          <w:numId w:val="1"/>
        </w:numPr>
        <w:spacing w:afterLines="120" w:after="288" w:line="240" w:lineRule="auto"/>
      </w:pPr>
      <w:r w:rsidRPr="007D4F7C">
        <w:rPr>
          <w:rFonts w:ascii="CIDFont+F1" w:hAnsi="CIDFont+F1" w:cs="CIDFont+F1"/>
        </w:rPr>
        <w:t>Balanço Patrimonial e demonstrações contábeis dos 2 últimos exercícios sociais</w:t>
      </w:r>
      <w:r>
        <w:t xml:space="preserve">,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  </w:t>
      </w:r>
    </w:p>
    <w:p w:rsidR="00373D3C" w:rsidRDefault="00373D3C" w:rsidP="00373D3C">
      <w:pPr>
        <w:pStyle w:val="Nivel2"/>
        <w:numPr>
          <w:ilvl w:val="1"/>
          <w:numId w:val="1"/>
        </w:numPr>
        <w:spacing w:afterLines="120" w:after="288" w:line="240" w:lineRule="auto"/>
      </w:pPr>
      <w:r w:rsidRPr="007D4F7C">
        <w:rPr>
          <w:rFonts w:ascii="CIDFont+F1" w:hAnsi="CIDFont+F1" w:cs="CIDFont+F1"/>
        </w:rPr>
        <w:t xml:space="preserve">A comprovação da boa situação financeira da instituição interessada </w:t>
      </w:r>
      <w:r>
        <w:t>será efetivada pela apresentação do índice que mede a solvência dos bancos, denominado Índice de Basiléia devendo ser comprovado índice mínimo de 11% (onze por cento), resultante da aplicação da seguinte fórmula onde:</w:t>
      </w:r>
    </w:p>
    <w:p w:rsidR="00373D3C" w:rsidRPr="007D4F7C" w:rsidRDefault="00373D3C" w:rsidP="00373D3C">
      <w:pPr>
        <w:pStyle w:val="Nivel2"/>
        <w:numPr>
          <w:ilvl w:val="0"/>
          <w:numId w:val="0"/>
        </w:numPr>
        <w:spacing w:before="0" w:afterLines="120" w:after="288" w:line="240" w:lineRule="auto"/>
        <w:ind w:left="3119"/>
        <w:rPr>
          <w:rFonts w:ascii="Calibri Light" w:hAnsi="Calibri Light" w:cs="Calibri Light"/>
          <w:b/>
          <w:sz w:val="24"/>
          <w:szCs w:val="24"/>
        </w:rPr>
      </w:pPr>
      <w:r w:rsidRPr="007D4F7C">
        <w:rPr>
          <w:rFonts w:ascii="Calibri Light" w:hAnsi="Calibri Light" w:cs="Calibri Light"/>
          <w:b/>
          <w:sz w:val="24"/>
          <w:szCs w:val="24"/>
        </w:rPr>
        <w:t>IB = PR x 100 / (PRE / Fator F)</w:t>
      </w:r>
    </w:p>
    <w:p w:rsidR="00373D3C" w:rsidRPr="007D4F7C" w:rsidRDefault="00373D3C" w:rsidP="00373D3C">
      <w:pPr>
        <w:pStyle w:val="Nivel2"/>
        <w:numPr>
          <w:ilvl w:val="0"/>
          <w:numId w:val="0"/>
        </w:numPr>
        <w:spacing w:before="0" w:afterLines="120" w:after="288" w:line="240" w:lineRule="auto"/>
        <w:ind w:left="3119"/>
        <w:rPr>
          <w:rFonts w:ascii="Calibri Light" w:hAnsi="Calibri Light" w:cs="Calibri Light"/>
          <w:b/>
          <w:sz w:val="24"/>
          <w:szCs w:val="24"/>
        </w:rPr>
      </w:pPr>
      <w:r w:rsidRPr="007D4F7C">
        <w:rPr>
          <w:rFonts w:ascii="Calibri Light" w:hAnsi="Calibri Light" w:cs="Calibri Light"/>
          <w:b/>
          <w:sz w:val="24"/>
          <w:szCs w:val="24"/>
        </w:rPr>
        <w:t>IB = Índice de Basiléia ou Índice de adequação de capital;</w:t>
      </w:r>
    </w:p>
    <w:p w:rsidR="00373D3C" w:rsidRPr="007D4F7C" w:rsidRDefault="00373D3C" w:rsidP="00373D3C">
      <w:pPr>
        <w:pStyle w:val="Nivel2"/>
        <w:numPr>
          <w:ilvl w:val="0"/>
          <w:numId w:val="0"/>
        </w:numPr>
        <w:spacing w:before="0" w:afterLines="120" w:after="288" w:line="240" w:lineRule="auto"/>
        <w:ind w:left="3119"/>
        <w:rPr>
          <w:rFonts w:ascii="Calibri Light" w:hAnsi="Calibri Light" w:cs="Calibri Light"/>
          <w:b/>
          <w:sz w:val="24"/>
          <w:szCs w:val="24"/>
        </w:rPr>
      </w:pPr>
      <w:r w:rsidRPr="007D4F7C">
        <w:rPr>
          <w:rFonts w:ascii="Calibri Light" w:hAnsi="Calibri Light" w:cs="Calibri Light"/>
          <w:b/>
          <w:sz w:val="24"/>
          <w:szCs w:val="24"/>
        </w:rPr>
        <w:t>PR = Patrimônio de Referência;</w:t>
      </w:r>
    </w:p>
    <w:p w:rsidR="00373D3C" w:rsidRDefault="00373D3C" w:rsidP="00373D3C">
      <w:pPr>
        <w:pStyle w:val="Nivel01"/>
        <w:numPr>
          <w:ilvl w:val="0"/>
          <w:numId w:val="0"/>
        </w:numPr>
        <w:spacing w:before="0"/>
        <w:ind w:left="2977"/>
        <w:rPr>
          <w:rFonts w:ascii="Calibri Light" w:hAnsi="Calibri Light" w:cs="Calibri Light"/>
          <w:sz w:val="24"/>
          <w:szCs w:val="24"/>
        </w:rPr>
      </w:pPr>
      <w:r w:rsidRPr="007D4F7C">
        <w:rPr>
          <w:rFonts w:ascii="Calibri Light" w:hAnsi="Calibri Light" w:cs="Calibri Light"/>
          <w:sz w:val="24"/>
          <w:szCs w:val="24"/>
        </w:rPr>
        <w:t>PRE = Patrimônio de Referência</w:t>
      </w:r>
    </w:p>
    <w:p w:rsidR="00373D3C" w:rsidRPr="007D4F7C" w:rsidRDefault="00373D3C" w:rsidP="00373D3C"/>
    <w:p w:rsidR="00373D3C" w:rsidRDefault="00373D3C" w:rsidP="00373D3C">
      <w:pPr>
        <w:pStyle w:val="Nivel01"/>
        <w:numPr>
          <w:ilvl w:val="0"/>
          <w:numId w:val="0"/>
        </w:numPr>
        <w:spacing w:before="0"/>
        <w:ind w:left="2977"/>
      </w:pPr>
      <w:r w:rsidRPr="007D4F7C">
        <w:rPr>
          <w:rFonts w:ascii="Calibri Light" w:hAnsi="Calibri Light" w:cs="Calibri Light"/>
          <w:sz w:val="24"/>
          <w:szCs w:val="24"/>
        </w:rPr>
        <w:lastRenderedPageBreak/>
        <w:t>Exigido; Fator F = 0,11</w:t>
      </w:r>
    </w:p>
    <w:p w:rsidR="00373D3C" w:rsidRPr="00373D3C" w:rsidRDefault="00373D3C" w:rsidP="00373D3C">
      <w:pPr>
        <w:pStyle w:val="Nivel2"/>
        <w:numPr>
          <w:ilvl w:val="1"/>
          <w:numId w:val="1"/>
        </w:numPr>
        <w:spacing w:afterLines="120" w:after="288" w:line="240" w:lineRule="auto"/>
        <w:rPr>
          <w:rFonts w:ascii="Calibri Light" w:hAnsi="Calibri Light" w:cs="Calibri Light"/>
          <w:sz w:val="24"/>
          <w:szCs w:val="24"/>
        </w:rPr>
      </w:pPr>
      <w:r w:rsidRPr="007D4F7C">
        <w:rPr>
          <w:rFonts w:ascii="Calibri Light" w:hAnsi="Calibri Light" w:cs="Calibri Light"/>
          <w:sz w:val="24"/>
          <w:szCs w:val="24"/>
        </w:rPr>
        <w:t>A fórmula supramencionada deverá estar aplicada em memorial de cálculo, juntado ao Balanço patrimonial, devidamente assinado por contador habilitado relação entre o Patrimônio de Referência (PR) e os riscos ponderados Patrimônio de Referência Exigido (PRE) obedecem à regulamentação em vigor. A relação mínima exigida é dada pelo fator F, de acordo com a Resolução do CMN n. 4.193, de 01 de março de 2013 e Circular do Banco Central do Brasil (BACEN) n. 3.644, de 04 de março de2013 e demais normas aplicáveis</w:t>
      </w:r>
    </w:p>
    <w:p w:rsidR="00E76969" w:rsidRPr="00357646" w:rsidRDefault="00E76969" w:rsidP="00E76969">
      <w:pPr>
        <w:pStyle w:val="PargrafodaLista"/>
        <w:numPr>
          <w:ilvl w:val="0"/>
          <w:numId w:val="1"/>
        </w:numPr>
        <w:jc w:val="both"/>
        <w:rPr>
          <w:rStyle w:val="Forte"/>
          <w:rFonts w:asciiTheme="majorHAnsi" w:hAnsiTheme="majorHAnsi" w:cstheme="majorHAnsi"/>
          <w:b/>
          <w:sz w:val="24"/>
          <w:szCs w:val="24"/>
        </w:rPr>
      </w:pPr>
      <w:r w:rsidRPr="00357646">
        <w:rPr>
          <w:rStyle w:val="Forte"/>
          <w:rFonts w:asciiTheme="majorHAnsi" w:hAnsiTheme="majorHAnsi" w:cstheme="majorHAnsi"/>
          <w:b/>
          <w:sz w:val="24"/>
          <w:szCs w:val="24"/>
        </w:rPr>
        <w:t>DECLARAÇÕES:</w:t>
      </w:r>
    </w:p>
    <w:p w:rsidR="00E76969" w:rsidRDefault="00E76969" w:rsidP="00E76969">
      <w:pPr>
        <w:pStyle w:val="PargrafodaLista"/>
        <w:numPr>
          <w:ilvl w:val="1"/>
          <w:numId w:val="1"/>
        </w:numPr>
        <w:jc w:val="both"/>
        <w:rPr>
          <w:rStyle w:val="Forte"/>
          <w:rFonts w:asciiTheme="majorHAnsi" w:hAnsiTheme="majorHAnsi" w:cstheme="majorHAnsi"/>
          <w:sz w:val="24"/>
          <w:szCs w:val="24"/>
        </w:rPr>
      </w:pPr>
      <w:r>
        <w:rPr>
          <w:rStyle w:val="Forte"/>
          <w:rFonts w:asciiTheme="majorHAnsi" w:hAnsiTheme="majorHAnsi" w:cstheme="majorHAnsi"/>
          <w:sz w:val="24"/>
          <w:szCs w:val="24"/>
        </w:rPr>
        <w:t>ANEXO III</w:t>
      </w:r>
      <w:r w:rsidR="00373D3C">
        <w:rPr>
          <w:rStyle w:val="Forte"/>
          <w:rFonts w:asciiTheme="majorHAnsi" w:hAnsiTheme="majorHAnsi" w:cstheme="majorHAnsi"/>
          <w:sz w:val="24"/>
          <w:szCs w:val="24"/>
        </w:rPr>
        <w:t xml:space="preserve"> – DECLARAÇÃO UNIFICADA</w:t>
      </w:r>
    </w:p>
    <w:p w:rsidR="00373D3C" w:rsidRDefault="00373D3C" w:rsidP="00E76969">
      <w:pPr>
        <w:pStyle w:val="PargrafodaLista"/>
        <w:numPr>
          <w:ilvl w:val="1"/>
          <w:numId w:val="1"/>
        </w:numPr>
        <w:jc w:val="both"/>
        <w:rPr>
          <w:rStyle w:val="Forte"/>
          <w:rFonts w:asciiTheme="majorHAnsi" w:hAnsiTheme="majorHAnsi" w:cstheme="majorHAnsi"/>
          <w:sz w:val="24"/>
          <w:szCs w:val="24"/>
        </w:rPr>
      </w:pPr>
      <w:r>
        <w:rPr>
          <w:rStyle w:val="Forte"/>
          <w:rFonts w:asciiTheme="majorHAnsi" w:hAnsiTheme="majorHAnsi" w:cstheme="majorHAnsi"/>
          <w:sz w:val="24"/>
          <w:szCs w:val="24"/>
        </w:rPr>
        <w:t>ANEXO IV – DECLARAÇÃO DE CIÊNCIA</w:t>
      </w:r>
    </w:p>
    <w:p w:rsidR="006306C0" w:rsidRPr="006306C0" w:rsidRDefault="006306C0" w:rsidP="006306C0">
      <w:pPr>
        <w:pStyle w:val="PargrafodaLista"/>
        <w:numPr>
          <w:ilvl w:val="0"/>
          <w:numId w:val="1"/>
        </w:numPr>
        <w:jc w:val="both"/>
        <w:rPr>
          <w:rStyle w:val="Forte"/>
          <w:rFonts w:asciiTheme="majorHAnsi" w:hAnsiTheme="majorHAnsi" w:cstheme="majorHAnsi"/>
          <w:b/>
          <w:sz w:val="24"/>
          <w:szCs w:val="24"/>
        </w:rPr>
      </w:pPr>
      <w:r w:rsidRPr="006306C0">
        <w:rPr>
          <w:rStyle w:val="Forte"/>
          <w:rFonts w:asciiTheme="majorHAnsi" w:hAnsiTheme="majorHAnsi" w:cstheme="majorHAnsi"/>
          <w:b/>
          <w:sz w:val="24"/>
          <w:szCs w:val="24"/>
        </w:rPr>
        <w:t>AS DECLARAÇÕES E OS DOCUMENTOS NÃO ELENCADOS NA PLATAFORMA BLL, DEVERÃO SER COLOCADOS NA PASTA OUTROS DOCUMENTOS.</w:t>
      </w:r>
    </w:p>
    <w:p w:rsidR="00E76969" w:rsidRDefault="00E76969" w:rsidP="00D9314B">
      <w:pPr>
        <w:pStyle w:val="PargrafodaLista"/>
        <w:ind w:left="1152"/>
        <w:jc w:val="both"/>
        <w:rPr>
          <w:rStyle w:val="Forte"/>
          <w:rFonts w:asciiTheme="majorHAnsi" w:hAnsiTheme="majorHAnsi" w:cstheme="majorHAnsi"/>
          <w:sz w:val="24"/>
          <w:szCs w:val="24"/>
        </w:rPr>
      </w:pPr>
    </w:p>
    <w:p w:rsidR="00285CF3" w:rsidRDefault="00285CF3" w:rsidP="00D9314B">
      <w:pPr>
        <w:pStyle w:val="PargrafodaLista"/>
        <w:ind w:left="1152"/>
        <w:jc w:val="both"/>
        <w:rPr>
          <w:rStyle w:val="Forte"/>
          <w:rFonts w:asciiTheme="majorHAnsi" w:hAnsiTheme="majorHAnsi" w:cstheme="majorHAnsi"/>
          <w:sz w:val="24"/>
          <w:szCs w:val="24"/>
        </w:rPr>
      </w:pPr>
    </w:p>
    <w:p w:rsidR="00285CF3" w:rsidRPr="00E76969" w:rsidRDefault="00285CF3" w:rsidP="00D9314B">
      <w:pPr>
        <w:pStyle w:val="PargrafodaLista"/>
        <w:ind w:left="1152"/>
        <w:jc w:val="both"/>
        <w:rPr>
          <w:rStyle w:val="Forte"/>
          <w:rFonts w:asciiTheme="majorHAnsi" w:hAnsiTheme="majorHAnsi" w:cstheme="majorHAnsi"/>
          <w:sz w:val="24"/>
          <w:szCs w:val="24"/>
        </w:rPr>
      </w:pPr>
    </w:p>
    <w:p w:rsidR="00F25D00" w:rsidRDefault="00285CF3" w:rsidP="0086706C">
      <w:pPr>
        <w:spacing w:after="240" w:line="360" w:lineRule="auto"/>
        <w:jc w:val="center"/>
        <w:rPr>
          <w:rFonts w:asciiTheme="majorHAnsi" w:hAnsiTheme="majorHAnsi" w:cstheme="majorHAnsi"/>
          <w:b/>
          <w:sz w:val="24"/>
          <w:szCs w:val="24"/>
        </w:rPr>
      </w:pPr>
      <w:r>
        <w:rPr>
          <w:rFonts w:asciiTheme="majorHAnsi" w:hAnsiTheme="majorHAnsi" w:cstheme="majorHAnsi"/>
          <w:b/>
          <w:sz w:val="24"/>
          <w:szCs w:val="24"/>
        </w:rPr>
        <w:t>Florinea/SP, 20 de outubro de 2023</w:t>
      </w:r>
    </w:p>
    <w:p w:rsidR="00285CF3" w:rsidRDefault="00285CF3" w:rsidP="0086706C">
      <w:pPr>
        <w:spacing w:after="240" w:line="360" w:lineRule="auto"/>
        <w:jc w:val="center"/>
        <w:rPr>
          <w:rFonts w:asciiTheme="majorHAnsi" w:hAnsiTheme="majorHAnsi" w:cstheme="majorHAnsi"/>
          <w:b/>
          <w:sz w:val="24"/>
          <w:szCs w:val="24"/>
        </w:rPr>
      </w:pPr>
    </w:p>
    <w:p w:rsidR="00285CF3" w:rsidRDefault="00285CF3" w:rsidP="0086706C">
      <w:pPr>
        <w:spacing w:after="240" w:line="360" w:lineRule="auto"/>
        <w:jc w:val="center"/>
        <w:rPr>
          <w:rFonts w:asciiTheme="majorHAnsi" w:hAnsiTheme="majorHAnsi" w:cstheme="majorHAnsi"/>
          <w:b/>
          <w:sz w:val="24"/>
          <w:szCs w:val="24"/>
        </w:rPr>
      </w:pPr>
    </w:p>
    <w:p w:rsidR="00285CF3" w:rsidRDefault="00285CF3" w:rsidP="0086706C">
      <w:pPr>
        <w:spacing w:after="240" w:line="360" w:lineRule="auto"/>
        <w:jc w:val="center"/>
        <w:rPr>
          <w:rFonts w:asciiTheme="majorHAnsi" w:hAnsiTheme="majorHAnsi" w:cstheme="majorHAnsi"/>
          <w:b/>
          <w:sz w:val="24"/>
          <w:szCs w:val="24"/>
        </w:rPr>
      </w:pPr>
    </w:p>
    <w:p w:rsidR="00285CF3" w:rsidRDefault="00285CF3" w:rsidP="0086706C">
      <w:pPr>
        <w:spacing w:after="240" w:line="360" w:lineRule="auto"/>
        <w:jc w:val="center"/>
        <w:rPr>
          <w:rFonts w:asciiTheme="majorHAnsi" w:hAnsiTheme="majorHAnsi" w:cstheme="majorHAnsi"/>
          <w:b/>
          <w:sz w:val="24"/>
          <w:szCs w:val="24"/>
        </w:rPr>
      </w:pPr>
    </w:p>
    <w:p w:rsidR="00285CF3" w:rsidRDefault="00285CF3" w:rsidP="00285CF3">
      <w:pPr>
        <w:spacing w:after="240" w:line="240" w:lineRule="auto"/>
        <w:jc w:val="center"/>
        <w:rPr>
          <w:rFonts w:asciiTheme="majorHAnsi" w:hAnsiTheme="majorHAnsi" w:cstheme="majorHAnsi"/>
          <w:b/>
          <w:sz w:val="24"/>
          <w:szCs w:val="24"/>
        </w:rPr>
      </w:pPr>
      <w:r>
        <w:rPr>
          <w:rFonts w:asciiTheme="majorHAnsi" w:hAnsiTheme="majorHAnsi" w:cstheme="majorHAnsi"/>
          <w:b/>
          <w:sz w:val="24"/>
          <w:szCs w:val="24"/>
        </w:rPr>
        <w:t>______________________________________</w:t>
      </w:r>
    </w:p>
    <w:p w:rsidR="00285CF3" w:rsidRDefault="00285CF3" w:rsidP="00285CF3">
      <w:pPr>
        <w:spacing w:after="240" w:line="240" w:lineRule="auto"/>
        <w:jc w:val="center"/>
        <w:rPr>
          <w:rFonts w:asciiTheme="majorHAnsi" w:hAnsiTheme="majorHAnsi" w:cstheme="majorHAnsi"/>
          <w:b/>
          <w:sz w:val="24"/>
          <w:szCs w:val="24"/>
        </w:rPr>
      </w:pPr>
      <w:r>
        <w:rPr>
          <w:rFonts w:asciiTheme="majorHAnsi" w:hAnsiTheme="majorHAnsi" w:cstheme="majorHAnsi"/>
          <w:b/>
          <w:sz w:val="24"/>
          <w:szCs w:val="24"/>
        </w:rPr>
        <w:t>Marcos dos Reis Santos</w:t>
      </w:r>
    </w:p>
    <w:p w:rsidR="00285CF3" w:rsidRPr="0086706C" w:rsidRDefault="00285CF3" w:rsidP="00285CF3">
      <w:pPr>
        <w:spacing w:after="240" w:line="240" w:lineRule="auto"/>
        <w:jc w:val="center"/>
        <w:rPr>
          <w:rFonts w:asciiTheme="majorHAnsi" w:hAnsiTheme="majorHAnsi" w:cstheme="majorHAnsi"/>
          <w:b/>
          <w:sz w:val="24"/>
          <w:szCs w:val="24"/>
        </w:rPr>
      </w:pPr>
      <w:r>
        <w:rPr>
          <w:rFonts w:asciiTheme="majorHAnsi" w:hAnsiTheme="majorHAnsi" w:cstheme="majorHAnsi"/>
          <w:b/>
          <w:sz w:val="24"/>
          <w:szCs w:val="24"/>
        </w:rPr>
        <w:t>Agente de Contratações</w:t>
      </w:r>
    </w:p>
    <w:sectPr w:rsidR="00285CF3" w:rsidRPr="0086706C" w:rsidSect="00373D3C">
      <w:headerReference w:type="default" r:id="rId10"/>
      <w:footerReference w:type="default" r:id="rId11"/>
      <w:pgSz w:w="11906" w:h="16838"/>
      <w:pgMar w:top="1701" w:right="1701" w:bottom="2268" w:left="1701"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E27" w:rsidRDefault="00FB1E27" w:rsidP="00B02D48">
      <w:pPr>
        <w:spacing w:after="0" w:line="240" w:lineRule="auto"/>
      </w:pPr>
      <w:r>
        <w:separator/>
      </w:r>
    </w:p>
  </w:endnote>
  <w:endnote w:type="continuationSeparator" w:id="0">
    <w:p w:rsidR="00FB1E27" w:rsidRDefault="00FB1E27" w:rsidP="00B02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1">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1335422"/>
      <w:docPartObj>
        <w:docPartGallery w:val="Page Numbers (Bottom of Page)"/>
        <w:docPartUnique/>
      </w:docPartObj>
    </w:sdtPr>
    <w:sdtEndPr/>
    <w:sdtContent>
      <w:p w:rsidR="0017350E" w:rsidRDefault="0017350E">
        <w:pPr>
          <w:pStyle w:val="Rodap"/>
          <w:jc w:val="right"/>
        </w:pPr>
        <w:r>
          <w:rPr>
            <w:noProof/>
            <w:lang w:eastAsia="pt-BR"/>
          </w:rPr>
          <w:drawing>
            <wp:anchor distT="0" distB="0" distL="114300" distR="114300" simplePos="0" relativeHeight="251659264" behindDoc="1" locked="0" layoutInCell="1" allowOverlap="1" wp14:anchorId="7C26A148" wp14:editId="71064868">
              <wp:simplePos x="0" y="0"/>
              <wp:positionH relativeFrom="column">
                <wp:posOffset>529273</wp:posOffset>
              </wp:positionH>
              <wp:positionV relativeFrom="paragraph">
                <wp:posOffset>-351472</wp:posOffset>
              </wp:positionV>
              <wp:extent cx="4549534" cy="929721"/>
              <wp:effectExtent l="0" t="0" r="0" b="381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DAPÉ_PT_FLORINEA - Copia.png"/>
                      <pic:cNvPicPr/>
                    </pic:nvPicPr>
                    <pic:blipFill>
                      <a:blip r:embed="rId1">
                        <a:clrChange>
                          <a:clrFrom>
                            <a:srgbClr val="FEFEFE"/>
                          </a:clrFrom>
                          <a:clrTo>
                            <a:srgbClr val="FEFEFE">
                              <a:alpha val="0"/>
                            </a:srgbClr>
                          </a:clrTo>
                        </a:clrChange>
                        <a:extLst>
                          <a:ext uri="{28A0092B-C50C-407E-A947-70E740481C1C}">
                            <a14:useLocalDpi xmlns:a14="http://schemas.microsoft.com/office/drawing/2010/main" val="0"/>
                          </a:ext>
                        </a:extLst>
                      </a:blip>
                      <a:stretch>
                        <a:fillRect/>
                      </a:stretch>
                    </pic:blipFill>
                    <pic:spPr>
                      <a:xfrm>
                        <a:off x="0" y="0"/>
                        <a:ext cx="4549534" cy="929721"/>
                      </a:xfrm>
                      <a:prstGeom prst="rect">
                        <a:avLst/>
                      </a:prstGeom>
                    </pic:spPr>
                  </pic:pic>
                </a:graphicData>
              </a:graphic>
            </wp:anchor>
          </w:drawing>
        </w:r>
        <w:r>
          <w:fldChar w:fldCharType="begin"/>
        </w:r>
        <w:r>
          <w:instrText>PAGE   \* MERGEFORMAT</w:instrText>
        </w:r>
        <w:r>
          <w:fldChar w:fldCharType="separate"/>
        </w:r>
        <w:r w:rsidR="005958FB">
          <w:rPr>
            <w:noProof/>
          </w:rPr>
          <w:t>1</w:t>
        </w:r>
        <w:r>
          <w:fldChar w:fldCharType="end"/>
        </w:r>
      </w:p>
    </w:sdtContent>
  </w:sdt>
  <w:p w:rsidR="00B02D48" w:rsidRDefault="00B02D48" w:rsidP="0017350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E27" w:rsidRDefault="00FB1E27" w:rsidP="00B02D48">
      <w:pPr>
        <w:spacing w:after="0" w:line="240" w:lineRule="auto"/>
      </w:pPr>
      <w:r>
        <w:separator/>
      </w:r>
    </w:p>
  </w:footnote>
  <w:footnote w:type="continuationSeparator" w:id="0">
    <w:p w:rsidR="00FB1E27" w:rsidRDefault="00FB1E27" w:rsidP="00B02D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3021" w:type="dxa"/>
      <w:tblInd w:w="6432" w:type="dxa"/>
      <w:tblCellMar>
        <w:left w:w="70" w:type="dxa"/>
        <w:right w:w="70" w:type="dxa"/>
      </w:tblCellMar>
      <w:tblLook w:val="04A0" w:firstRow="1" w:lastRow="0" w:firstColumn="1" w:lastColumn="0" w:noHBand="0" w:noVBand="1"/>
    </w:tblPr>
    <w:tblGrid>
      <w:gridCol w:w="1604"/>
      <w:gridCol w:w="1417"/>
    </w:tblGrid>
    <w:tr w:rsidR="0017350E" w:rsidRPr="0017350E" w:rsidTr="0017350E">
      <w:trPr>
        <w:trHeight w:val="312"/>
      </w:trPr>
      <w:tc>
        <w:tcPr>
          <w:tcW w:w="1604" w:type="dxa"/>
          <w:tcBorders>
            <w:top w:val="single" w:sz="4" w:space="0" w:color="auto"/>
            <w:left w:val="single" w:sz="4" w:space="0" w:color="auto"/>
            <w:bottom w:val="nil"/>
            <w:right w:val="nil"/>
          </w:tcBorders>
          <w:shd w:val="clear" w:color="auto" w:fill="auto"/>
          <w:noWrap/>
          <w:vAlign w:val="center"/>
          <w:hideMark/>
        </w:tcPr>
        <w:p w:rsidR="0017350E" w:rsidRPr="0017350E" w:rsidRDefault="0017350E" w:rsidP="0017350E">
          <w:pPr>
            <w:spacing w:after="0" w:line="240" w:lineRule="auto"/>
            <w:rPr>
              <w:rFonts w:ascii="Calibri Light" w:eastAsia="Times New Roman" w:hAnsi="Calibri Light" w:cs="Calibri Light"/>
              <w:b/>
              <w:bCs/>
              <w:color w:val="000000"/>
              <w:sz w:val="24"/>
              <w:szCs w:val="24"/>
              <w:lang w:eastAsia="pt-BR"/>
            </w:rPr>
          </w:pPr>
          <w:r w:rsidRPr="0017350E">
            <w:rPr>
              <w:rFonts w:ascii="Calibri Light" w:eastAsia="Times New Roman" w:hAnsi="Calibri Light" w:cs="Calibri Light"/>
              <w:b/>
              <w:bCs/>
              <w:color w:val="000000"/>
              <w:sz w:val="24"/>
              <w:szCs w:val="24"/>
              <w:lang w:eastAsia="pt-BR"/>
            </w:rPr>
            <w:t>Processo nº.</w:t>
          </w:r>
        </w:p>
      </w:tc>
      <w:tc>
        <w:tcPr>
          <w:tcW w:w="14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7350E" w:rsidRPr="0017350E" w:rsidRDefault="005958FB" w:rsidP="0017350E">
          <w:pPr>
            <w:spacing w:after="0" w:line="240" w:lineRule="auto"/>
            <w:jc w:val="center"/>
            <w:rPr>
              <w:rFonts w:ascii="Calibri Light" w:eastAsia="Times New Roman" w:hAnsi="Calibri Light" w:cs="Calibri Light"/>
              <w:color w:val="000000"/>
              <w:sz w:val="24"/>
              <w:szCs w:val="24"/>
              <w:lang w:eastAsia="pt-BR"/>
            </w:rPr>
          </w:pPr>
          <w:r>
            <w:rPr>
              <w:rFonts w:ascii="Calibri Light" w:eastAsia="Times New Roman" w:hAnsi="Calibri Light" w:cs="Calibri Light"/>
              <w:color w:val="000000"/>
              <w:sz w:val="24"/>
              <w:szCs w:val="24"/>
              <w:lang w:eastAsia="pt-BR"/>
            </w:rPr>
            <w:t>036</w:t>
          </w:r>
          <w:r w:rsidR="0017350E" w:rsidRPr="0017350E">
            <w:rPr>
              <w:rFonts w:ascii="Calibri Light" w:eastAsia="Times New Roman" w:hAnsi="Calibri Light" w:cs="Calibri Light"/>
              <w:color w:val="000000"/>
              <w:sz w:val="24"/>
              <w:szCs w:val="24"/>
              <w:lang w:eastAsia="pt-BR"/>
            </w:rPr>
            <w:t>/2023</w:t>
          </w:r>
        </w:p>
      </w:tc>
    </w:tr>
    <w:tr w:rsidR="0017350E" w:rsidRPr="0017350E" w:rsidTr="0017350E">
      <w:trPr>
        <w:trHeight w:val="312"/>
      </w:trPr>
      <w:tc>
        <w:tcPr>
          <w:tcW w:w="1604" w:type="dxa"/>
          <w:tcBorders>
            <w:top w:val="nil"/>
            <w:left w:val="single" w:sz="4" w:space="0" w:color="auto"/>
            <w:bottom w:val="single" w:sz="4" w:space="0" w:color="auto"/>
            <w:right w:val="nil"/>
          </w:tcBorders>
          <w:shd w:val="clear" w:color="auto" w:fill="auto"/>
          <w:noWrap/>
          <w:vAlign w:val="center"/>
          <w:hideMark/>
        </w:tcPr>
        <w:p w:rsidR="0017350E" w:rsidRPr="0017350E" w:rsidRDefault="0017350E" w:rsidP="0017350E">
          <w:pPr>
            <w:spacing w:after="0" w:line="240" w:lineRule="auto"/>
            <w:rPr>
              <w:rFonts w:ascii="Calibri Light" w:eastAsia="Times New Roman" w:hAnsi="Calibri Light" w:cs="Calibri Light"/>
              <w:b/>
              <w:bCs/>
              <w:color w:val="000000"/>
              <w:sz w:val="24"/>
              <w:szCs w:val="24"/>
              <w:lang w:eastAsia="pt-BR"/>
            </w:rPr>
          </w:pPr>
          <w:r w:rsidRPr="0017350E">
            <w:rPr>
              <w:rFonts w:ascii="Calibri Light" w:eastAsia="Times New Roman" w:hAnsi="Calibri Light" w:cs="Calibri Light"/>
              <w:b/>
              <w:bCs/>
              <w:color w:val="000000"/>
              <w:sz w:val="24"/>
              <w:szCs w:val="24"/>
              <w:lang w:eastAsia="pt-BR"/>
            </w:rPr>
            <w:t>Folha nº.</w:t>
          </w:r>
        </w:p>
      </w:tc>
      <w:tc>
        <w:tcPr>
          <w:tcW w:w="14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7350E" w:rsidRPr="0017350E" w:rsidRDefault="0017350E" w:rsidP="0017350E">
          <w:pPr>
            <w:spacing w:after="0" w:line="240" w:lineRule="auto"/>
            <w:jc w:val="center"/>
            <w:rPr>
              <w:rFonts w:ascii="Calibri Light" w:eastAsia="Times New Roman" w:hAnsi="Calibri Light" w:cs="Calibri Light"/>
              <w:color w:val="000000"/>
              <w:sz w:val="24"/>
              <w:szCs w:val="24"/>
              <w:lang w:eastAsia="pt-BR"/>
            </w:rPr>
          </w:pPr>
          <w:r w:rsidRPr="0017350E">
            <w:rPr>
              <w:rFonts w:ascii="Calibri Light" w:eastAsia="Times New Roman" w:hAnsi="Calibri Light" w:cs="Calibri Light"/>
              <w:color w:val="000000"/>
              <w:sz w:val="24"/>
              <w:szCs w:val="24"/>
              <w:lang w:eastAsia="pt-BR"/>
            </w:rPr>
            <w:t> </w:t>
          </w:r>
        </w:p>
      </w:tc>
    </w:tr>
  </w:tbl>
  <w:p w:rsidR="00557634" w:rsidRDefault="00557634">
    <w:pPr>
      <w:pStyle w:val="Cabealho"/>
    </w:pPr>
    <w:r w:rsidRPr="00B02D48">
      <w:rPr>
        <w:noProof/>
        <w:lang w:eastAsia="pt-BR"/>
      </w:rPr>
      <w:drawing>
        <wp:anchor distT="0" distB="0" distL="114300" distR="114300" simplePos="0" relativeHeight="251658240" behindDoc="1" locked="0" layoutInCell="1" allowOverlap="1" wp14:anchorId="144996A8" wp14:editId="66256E17">
          <wp:simplePos x="0" y="0"/>
          <wp:positionH relativeFrom="margin">
            <wp:posOffset>340995</wp:posOffset>
          </wp:positionH>
          <wp:positionV relativeFrom="paragraph">
            <wp:posOffset>-713740</wp:posOffset>
          </wp:positionV>
          <wp:extent cx="5114468" cy="1203960"/>
          <wp:effectExtent l="0" t="0" r="0" b="0"/>
          <wp:wrapNone/>
          <wp:docPr id="2" name="Imagem 2" descr="C:\Users\edson.vieira\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son.vieira\Desktop\1.png"/>
                  <pic:cNvPicPr>
                    <a:picLocks noChangeAspect="1" noChangeArrowheads="1"/>
                  </pic:cNvPicPr>
                </pic:nvPicPr>
                <pic:blipFill>
                  <a:blip r:embed="rId1">
                    <a:extLst>
                      <a:ext uri="{BEBA8EAE-BF5A-486C-A8C5-ECC9F3942E4B}">
                        <a14:imgProps xmlns:a14="http://schemas.microsoft.com/office/drawing/2010/main">
                          <a14:imgLayer r:embed="rId2">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114468" cy="12039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57634" w:rsidRDefault="00557634">
    <w:pPr>
      <w:pStyle w:val="Cabealho"/>
    </w:pPr>
  </w:p>
  <w:p w:rsidR="00557634" w:rsidRDefault="00557634">
    <w:pPr>
      <w:pStyle w:val="Cabealho"/>
    </w:pPr>
  </w:p>
  <w:p w:rsidR="00557634" w:rsidRDefault="00557634">
    <w:pPr>
      <w:pStyle w:val="Cabealho"/>
    </w:pPr>
  </w:p>
  <w:p w:rsidR="00557634" w:rsidRDefault="0055763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4E3A6E"/>
    <w:multiLevelType w:val="multilevel"/>
    <w:tmpl w:val="2F703C0A"/>
    <w:lvl w:ilvl="0">
      <w:start w:val="1"/>
      <w:numFmt w:val="decimal"/>
      <w:lvlText w:val="%1."/>
      <w:lvlJc w:val="left"/>
      <w:pPr>
        <w:ind w:left="1042"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622" w:hanging="720"/>
      </w:pPr>
      <w:rPr>
        <w:rFonts w:hint="default"/>
      </w:rPr>
    </w:lvl>
    <w:lvl w:ilvl="3">
      <w:start w:val="1"/>
      <w:numFmt w:val="decimal"/>
      <w:isLgl/>
      <w:lvlText w:val="%1.%2.%3.%4."/>
      <w:lvlJc w:val="left"/>
      <w:pPr>
        <w:ind w:left="1732" w:hanging="720"/>
      </w:pPr>
      <w:rPr>
        <w:rFonts w:hint="default"/>
      </w:rPr>
    </w:lvl>
    <w:lvl w:ilvl="4">
      <w:start w:val="1"/>
      <w:numFmt w:val="decimal"/>
      <w:isLgl/>
      <w:lvlText w:val="%1.%2.%3.%4.%5."/>
      <w:lvlJc w:val="left"/>
      <w:pPr>
        <w:ind w:left="2202"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782" w:hanging="1440"/>
      </w:pPr>
      <w:rPr>
        <w:rFonts w:hint="default"/>
      </w:rPr>
    </w:lvl>
    <w:lvl w:ilvl="7">
      <w:start w:val="1"/>
      <w:numFmt w:val="decimal"/>
      <w:isLgl/>
      <w:lvlText w:val="%1.%2.%3.%4.%5.%6.%7.%8."/>
      <w:lvlJc w:val="left"/>
      <w:pPr>
        <w:ind w:left="2892" w:hanging="1440"/>
      </w:pPr>
      <w:rPr>
        <w:rFonts w:hint="default"/>
      </w:rPr>
    </w:lvl>
    <w:lvl w:ilvl="8">
      <w:start w:val="1"/>
      <w:numFmt w:val="decimal"/>
      <w:isLgl/>
      <w:lvlText w:val="%1.%2.%3.%4.%5.%6.%7.%8.%9."/>
      <w:lvlJc w:val="left"/>
      <w:pPr>
        <w:ind w:left="3362" w:hanging="1800"/>
      </w:pPr>
      <w:rPr>
        <w:rFonts w:hint="default"/>
      </w:rPr>
    </w:lvl>
  </w:abstractNum>
  <w:abstractNum w:abstractNumId="1">
    <w:nsid w:val="1D5C100D"/>
    <w:multiLevelType w:val="multilevel"/>
    <w:tmpl w:val="8CDEA8EE"/>
    <w:lvl w:ilvl="0">
      <w:start w:val="1"/>
      <w:numFmt w:val="decimal"/>
      <w:pStyle w:val="Nivel01"/>
      <w:lvlText w:val="%1."/>
      <w:lvlJc w:val="left"/>
      <w:pPr>
        <w:ind w:left="360" w:hanging="360"/>
      </w:pPr>
      <w:rPr>
        <w:b/>
      </w:rPr>
    </w:lvl>
    <w:lvl w:ilvl="1">
      <w:start w:val="1"/>
      <w:numFmt w:val="decimal"/>
      <w:pStyle w:val="Nivel2"/>
      <w:lvlText w:val="%1.%2."/>
      <w:lvlJc w:val="left"/>
      <w:pPr>
        <w:ind w:left="2701" w:hanging="432"/>
      </w:pPr>
      <w:rPr>
        <w:b w:val="0"/>
        <w:i w:val="0"/>
        <w:strike w:val="0"/>
        <w:color w:val="auto"/>
        <w:sz w:val="20"/>
        <w:szCs w:val="20"/>
        <w:u w:val="none"/>
      </w:rPr>
    </w:lvl>
    <w:lvl w:ilvl="2">
      <w:start w:val="1"/>
      <w:numFmt w:val="decimal"/>
      <w:pStyle w:val="Nivel3"/>
      <w:lvlText w:val="%1.%2.%3."/>
      <w:lvlJc w:val="left"/>
      <w:pPr>
        <w:ind w:left="3198" w:hanging="504"/>
      </w:pPr>
      <w:rPr>
        <w:rFonts w:ascii="Calibri Light" w:hAnsi="Calibri Light" w:cs="Calibri Light"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1667330"/>
    <w:multiLevelType w:val="multilevel"/>
    <w:tmpl w:val="2F703C0A"/>
    <w:lvl w:ilvl="0">
      <w:start w:val="1"/>
      <w:numFmt w:val="decimal"/>
      <w:lvlText w:val="%1."/>
      <w:lvlJc w:val="left"/>
      <w:pPr>
        <w:ind w:left="1042"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622" w:hanging="720"/>
      </w:pPr>
      <w:rPr>
        <w:rFonts w:hint="default"/>
      </w:rPr>
    </w:lvl>
    <w:lvl w:ilvl="3">
      <w:start w:val="1"/>
      <w:numFmt w:val="decimal"/>
      <w:isLgl/>
      <w:lvlText w:val="%1.%2.%3.%4."/>
      <w:lvlJc w:val="left"/>
      <w:pPr>
        <w:ind w:left="1732" w:hanging="720"/>
      </w:pPr>
      <w:rPr>
        <w:rFonts w:hint="default"/>
      </w:rPr>
    </w:lvl>
    <w:lvl w:ilvl="4">
      <w:start w:val="1"/>
      <w:numFmt w:val="decimal"/>
      <w:isLgl/>
      <w:lvlText w:val="%1.%2.%3.%4.%5."/>
      <w:lvlJc w:val="left"/>
      <w:pPr>
        <w:ind w:left="2202"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782" w:hanging="1440"/>
      </w:pPr>
      <w:rPr>
        <w:rFonts w:hint="default"/>
      </w:rPr>
    </w:lvl>
    <w:lvl w:ilvl="7">
      <w:start w:val="1"/>
      <w:numFmt w:val="decimal"/>
      <w:isLgl/>
      <w:lvlText w:val="%1.%2.%3.%4.%5.%6.%7.%8."/>
      <w:lvlJc w:val="left"/>
      <w:pPr>
        <w:ind w:left="2892" w:hanging="1440"/>
      </w:pPr>
      <w:rPr>
        <w:rFonts w:hint="default"/>
      </w:rPr>
    </w:lvl>
    <w:lvl w:ilvl="8">
      <w:start w:val="1"/>
      <w:numFmt w:val="decimal"/>
      <w:isLgl/>
      <w:lvlText w:val="%1.%2.%3.%4.%5.%6.%7.%8.%9."/>
      <w:lvlJc w:val="left"/>
      <w:pPr>
        <w:ind w:left="3362" w:hanging="1800"/>
      </w:pPr>
      <w:rPr>
        <w:rFonts w:hint="default"/>
      </w:rPr>
    </w:lvl>
  </w:abstractNum>
  <w:abstractNum w:abstractNumId="3">
    <w:nsid w:val="4735075B"/>
    <w:multiLevelType w:val="hybridMultilevel"/>
    <w:tmpl w:val="B0703AE8"/>
    <w:lvl w:ilvl="0" w:tplc="F10E65A4">
      <w:start w:val="1"/>
      <w:numFmt w:val="decimal"/>
      <w:lvlText w:val="%1."/>
      <w:lvlJc w:val="left"/>
      <w:pPr>
        <w:ind w:left="1512" w:hanging="360"/>
      </w:pPr>
      <w:rPr>
        <w:rFonts w:hint="default"/>
      </w:rPr>
    </w:lvl>
    <w:lvl w:ilvl="1" w:tplc="04160019" w:tentative="1">
      <w:start w:val="1"/>
      <w:numFmt w:val="lowerLetter"/>
      <w:lvlText w:val="%2."/>
      <w:lvlJc w:val="left"/>
      <w:pPr>
        <w:ind w:left="2232" w:hanging="360"/>
      </w:pPr>
    </w:lvl>
    <w:lvl w:ilvl="2" w:tplc="0416001B" w:tentative="1">
      <w:start w:val="1"/>
      <w:numFmt w:val="lowerRoman"/>
      <w:lvlText w:val="%3."/>
      <w:lvlJc w:val="right"/>
      <w:pPr>
        <w:ind w:left="2952" w:hanging="180"/>
      </w:pPr>
    </w:lvl>
    <w:lvl w:ilvl="3" w:tplc="0416000F" w:tentative="1">
      <w:start w:val="1"/>
      <w:numFmt w:val="decimal"/>
      <w:lvlText w:val="%4."/>
      <w:lvlJc w:val="left"/>
      <w:pPr>
        <w:ind w:left="3672" w:hanging="360"/>
      </w:pPr>
    </w:lvl>
    <w:lvl w:ilvl="4" w:tplc="04160019" w:tentative="1">
      <w:start w:val="1"/>
      <w:numFmt w:val="lowerLetter"/>
      <w:lvlText w:val="%5."/>
      <w:lvlJc w:val="left"/>
      <w:pPr>
        <w:ind w:left="4392" w:hanging="360"/>
      </w:pPr>
    </w:lvl>
    <w:lvl w:ilvl="5" w:tplc="0416001B" w:tentative="1">
      <w:start w:val="1"/>
      <w:numFmt w:val="lowerRoman"/>
      <w:lvlText w:val="%6."/>
      <w:lvlJc w:val="right"/>
      <w:pPr>
        <w:ind w:left="5112" w:hanging="180"/>
      </w:pPr>
    </w:lvl>
    <w:lvl w:ilvl="6" w:tplc="0416000F" w:tentative="1">
      <w:start w:val="1"/>
      <w:numFmt w:val="decimal"/>
      <w:lvlText w:val="%7."/>
      <w:lvlJc w:val="left"/>
      <w:pPr>
        <w:ind w:left="5832" w:hanging="360"/>
      </w:pPr>
    </w:lvl>
    <w:lvl w:ilvl="7" w:tplc="04160019" w:tentative="1">
      <w:start w:val="1"/>
      <w:numFmt w:val="lowerLetter"/>
      <w:lvlText w:val="%8."/>
      <w:lvlJc w:val="left"/>
      <w:pPr>
        <w:ind w:left="6552" w:hanging="360"/>
      </w:pPr>
    </w:lvl>
    <w:lvl w:ilvl="8" w:tplc="0416001B" w:tentative="1">
      <w:start w:val="1"/>
      <w:numFmt w:val="lowerRoman"/>
      <w:lvlText w:val="%9."/>
      <w:lvlJc w:val="right"/>
      <w:pPr>
        <w:ind w:left="7272" w:hanging="180"/>
      </w:pPr>
    </w:lvl>
  </w:abstractNum>
  <w:abstractNum w:abstractNumId="4">
    <w:nsid w:val="4B7171C4"/>
    <w:multiLevelType w:val="multilevel"/>
    <w:tmpl w:val="6BD072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C843B3C"/>
    <w:multiLevelType w:val="hybridMultilevel"/>
    <w:tmpl w:val="77E896F2"/>
    <w:lvl w:ilvl="0" w:tplc="0416001B">
      <w:start w:val="1"/>
      <w:numFmt w:val="lowerRoman"/>
      <w:lvlText w:val="%1."/>
      <w:lvlJc w:val="right"/>
      <w:pPr>
        <w:ind w:left="1732" w:hanging="360"/>
      </w:pPr>
    </w:lvl>
    <w:lvl w:ilvl="1" w:tplc="04160019" w:tentative="1">
      <w:start w:val="1"/>
      <w:numFmt w:val="lowerLetter"/>
      <w:lvlText w:val="%2."/>
      <w:lvlJc w:val="left"/>
      <w:pPr>
        <w:ind w:left="2452" w:hanging="360"/>
      </w:pPr>
    </w:lvl>
    <w:lvl w:ilvl="2" w:tplc="0416001B" w:tentative="1">
      <w:start w:val="1"/>
      <w:numFmt w:val="lowerRoman"/>
      <w:lvlText w:val="%3."/>
      <w:lvlJc w:val="right"/>
      <w:pPr>
        <w:ind w:left="3172" w:hanging="180"/>
      </w:pPr>
    </w:lvl>
    <w:lvl w:ilvl="3" w:tplc="0416000F" w:tentative="1">
      <w:start w:val="1"/>
      <w:numFmt w:val="decimal"/>
      <w:lvlText w:val="%4."/>
      <w:lvlJc w:val="left"/>
      <w:pPr>
        <w:ind w:left="3892" w:hanging="360"/>
      </w:pPr>
    </w:lvl>
    <w:lvl w:ilvl="4" w:tplc="04160019" w:tentative="1">
      <w:start w:val="1"/>
      <w:numFmt w:val="lowerLetter"/>
      <w:lvlText w:val="%5."/>
      <w:lvlJc w:val="left"/>
      <w:pPr>
        <w:ind w:left="4612" w:hanging="360"/>
      </w:pPr>
    </w:lvl>
    <w:lvl w:ilvl="5" w:tplc="0416001B" w:tentative="1">
      <w:start w:val="1"/>
      <w:numFmt w:val="lowerRoman"/>
      <w:lvlText w:val="%6."/>
      <w:lvlJc w:val="right"/>
      <w:pPr>
        <w:ind w:left="5332" w:hanging="180"/>
      </w:pPr>
    </w:lvl>
    <w:lvl w:ilvl="6" w:tplc="0416000F" w:tentative="1">
      <w:start w:val="1"/>
      <w:numFmt w:val="decimal"/>
      <w:lvlText w:val="%7."/>
      <w:lvlJc w:val="left"/>
      <w:pPr>
        <w:ind w:left="6052" w:hanging="360"/>
      </w:pPr>
    </w:lvl>
    <w:lvl w:ilvl="7" w:tplc="04160019" w:tentative="1">
      <w:start w:val="1"/>
      <w:numFmt w:val="lowerLetter"/>
      <w:lvlText w:val="%8."/>
      <w:lvlJc w:val="left"/>
      <w:pPr>
        <w:ind w:left="6772" w:hanging="360"/>
      </w:pPr>
    </w:lvl>
    <w:lvl w:ilvl="8" w:tplc="0416001B" w:tentative="1">
      <w:start w:val="1"/>
      <w:numFmt w:val="lowerRoman"/>
      <w:lvlText w:val="%9."/>
      <w:lvlJc w:val="right"/>
      <w:pPr>
        <w:ind w:left="7492" w:hanging="180"/>
      </w:pPr>
    </w:lvl>
  </w:abstractNum>
  <w:abstractNum w:abstractNumId="6">
    <w:nsid w:val="71AE7C2C"/>
    <w:multiLevelType w:val="hybridMultilevel"/>
    <w:tmpl w:val="5DD2C20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6"/>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D48"/>
    <w:rsid w:val="000760D4"/>
    <w:rsid w:val="0008735E"/>
    <w:rsid w:val="000A5BDB"/>
    <w:rsid w:val="0017350E"/>
    <w:rsid w:val="001D4085"/>
    <w:rsid w:val="00226991"/>
    <w:rsid w:val="00285CF3"/>
    <w:rsid w:val="00357646"/>
    <w:rsid w:val="00373D3C"/>
    <w:rsid w:val="0043289D"/>
    <w:rsid w:val="004C6127"/>
    <w:rsid w:val="005413CA"/>
    <w:rsid w:val="00557634"/>
    <w:rsid w:val="005958FB"/>
    <w:rsid w:val="0060277C"/>
    <w:rsid w:val="006306C0"/>
    <w:rsid w:val="007912A0"/>
    <w:rsid w:val="00866AD8"/>
    <w:rsid w:val="0086706C"/>
    <w:rsid w:val="00991254"/>
    <w:rsid w:val="00A852E6"/>
    <w:rsid w:val="00B02D48"/>
    <w:rsid w:val="00C25951"/>
    <w:rsid w:val="00CB0A0E"/>
    <w:rsid w:val="00CB0D8D"/>
    <w:rsid w:val="00CC31C0"/>
    <w:rsid w:val="00CD0C31"/>
    <w:rsid w:val="00D03DCE"/>
    <w:rsid w:val="00D9314B"/>
    <w:rsid w:val="00DF092C"/>
    <w:rsid w:val="00DF0ECC"/>
    <w:rsid w:val="00E03007"/>
    <w:rsid w:val="00E76969"/>
    <w:rsid w:val="00ED1C80"/>
    <w:rsid w:val="00F5547C"/>
    <w:rsid w:val="00FB1E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chartTrackingRefBased/>
  <w15:docId w15:val="{80A7C52D-2659-4DD6-972A-BEFD589BD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06C"/>
    <w:pPr>
      <w:spacing w:after="200" w:line="276" w:lineRule="auto"/>
    </w:pPr>
  </w:style>
  <w:style w:type="paragraph" w:styleId="Ttulo1">
    <w:name w:val="heading 1"/>
    <w:basedOn w:val="Normal"/>
    <w:next w:val="Normal"/>
    <w:link w:val="Ttulo1Char"/>
    <w:uiPriority w:val="9"/>
    <w:qFormat/>
    <w:rsid w:val="0086706C"/>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lang w:eastAsia="pt-BR"/>
    </w:rPr>
  </w:style>
  <w:style w:type="paragraph" w:styleId="Ttulo2">
    <w:name w:val="heading 2"/>
    <w:basedOn w:val="Normal"/>
    <w:next w:val="Normal"/>
    <w:link w:val="Ttulo2Char"/>
    <w:uiPriority w:val="9"/>
    <w:unhideWhenUsed/>
    <w:qFormat/>
    <w:rsid w:val="00D03D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02D4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02D48"/>
  </w:style>
  <w:style w:type="paragraph" w:styleId="Rodap">
    <w:name w:val="footer"/>
    <w:basedOn w:val="Normal"/>
    <w:link w:val="RodapChar"/>
    <w:uiPriority w:val="99"/>
    <w:unhideWhenUsed/>
    <w:rsid w:val="00B02D48"/>
    <w:pPr>
      <w:tabs>
        <w:tab w:val="center" w:pos="4252"/>
        <w:tab w:val="right" w:pos="8504"/>
      </w:tabs>
      <w:spacing w:after="0" w:line="240" w:lineRule="auto"/>
    </w:pPr>
  </w:style>
  <w:style w:type="character" w:customStyle="1" w:styleId="RodapChar">
    <w:name w:val="Rodapé Char"/>
    <w:basedOn w:val="Fontepargpadro"/>
    <w:link w:val="Rodap"/>
    <w:uiPriority w:val="99"/>
    <w:rsid w:val="00B02D48"/>
  </w:style>
  <w:style w:type="character" w:customStyle="1" w:styleId="Ttulo1Char">
    <w:name w:val="Título 1 Char"/>
    <w:basedOn w:val="Fontepargpadro"/>
    <w:link w:val="Ttulo1"/>
    <w:uiPriority w:val="9"/>
    <w:rsid w:val="0086706C"/>
    <w:rPr>
      <w:rFonts w:asciiTheme="majorHAnsi" w:eastAsiaTheme="majorEastAsia" w:hAnsiTheme="majorHAnsi" w:cstheme="majorBidi"/>
      <w:b/>
      <w:bCs/>
      <w:color w:val="2E74B5" w:themeColor="accent1" w:themeShade="BF"/>
      <w:sz w:val="28"/>
      <w:szCs w:val="28"/>
      <w:lang w:eastAsia="pt-BR"/>
    </w:rPr>
  </w:style>
  <w:style w:type="paragraph" w:styleId="Recuodecorpodetexto">
    <w:name w:val="Body Text Indent"/>
    <w:basedOn w:val="Normal"/>
    <w:link w:val="RecuodecorpodetextoChar"/>
    <w:uiPriority w:val="99"/>
    <w:unhideWhenUsed/>
    <w:rsid w:val="0086706C"/>
    <w:pPr>
      <w:spacing w:after="120" w:line="240" w:lineRule="auto"/>
      <w:ind w:left="283"/>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uiPriority w:val="99"/>
    <w:rsid w:val="0086706C"/>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rsid w:val="00D03DCE"/>
    <w:rPr>
      <w:rFonts w:asciiTheme="majorHAnsi" w:eastAsiaTheme="majorEastAsia" w:hAnsiTheme="majorHAnsi" w:cstheme="majorBidi"/>
      <w:color w:val="2E74B5" w:themeColor="accent1" w:themeShade="BF"/>
      <w:sz w:val="26"/>
      <w:szCs w:val="26"/>
    </w:rPr>
  </w:style>
  <w:style w:type="character" w:styleId="Forte">
    <w:name w:val="Strong"/>
    <w:qFormat/>
    <w:rsid w:val="00D03DCE"/>
  </w:style>
  <w:style w:type="paragraph" w:styleId="PargrafodaLista">
    <w:name w:val="List Paragraph"/>
    <w:basedOn w:val="Normal"/>
    <w:link w:val="PargrafodaListaChar"/>
    <w:uiPriority w:val="34"/>
    <w:qFormat/>
    <w:rsid w:val="00D03DCE"/>
    <w:pPr>
      <w:spacing w:after="160" w:line="259" w:lineRule="auto"/>
      <w:ind w:left="720"/>
      <w:contextualSpacing/>
    </w:pPr>
  </w:style>
  <w:style w:type="character" w:styleId="Refdenotaderodap">
    <w:name w:val="footnote reference"/>
    <w:rsid w:val="00D03DCE"/>
    <w:rPr>
      <w:vertAlign w:val="superscript"/>
    </w:rPr>
  </w:style>
  <w:style w:type="paragraph" w:styleId="Textodenotaderodap">
    <w:name w:val="footnote text"/>
    <w:basedOn w:val="Normal"/>
    <w:link w:val="TextodenotaderodapChar"/>
    <w:unhideWhenUsed/>
    <w:rsid w:val="00D03DCE"/>
    <w:pPr>
      <w:spacing w:after="0" w:line="240" w:lineRule="auto"/>
    </w:pPr>
    <w:rPr>
      <w:sz w:val="20"/>
      <w:szCs w:val="20"/>
    </w:rPr>
  </w:style>
  <w:style w:type="character" w:customStyle="1" w:styleId="TextodenotaderodapChar">
    <w:name w:val="Texto de nota de rodapé Char"/>
    <w:basedOn w:val="Fontepargpadro"/>
    <w:link w:val="Textodenotaderodap"/>
    <w:rsid w:val="00D03DCE"/>
    <w:rPr>
      <w:sz w:val="20"/>
      <w:szCs w:val="20"/>
    </w:rPr>
  </w:style>
  <w:style w:type="character" w:customStyle="1" w:styleId="PargrafodaListaChar">
    <w:name w:val="Parágrafo da Lista Char"/>
    <w:basedOn w:val="Fontepargpadro"/>
    <w:link w:val="PargrafodaLista"/>
    <w:uiPriority w:val="34"/>
    <w:rsid w:val="00D03DCE"/>
  </w:style>
  <w:style w:type="paragraph" w:styleId="Corpodetexto">
    <w:name w:val="Body Text"/>
    <w:basedOn w:val="Normal"/>
    <w:link w:val="CorpodetextoChar"/>
    <w:uiPriority w:val="99"/>
    <w:semiHidden/>
    <w:unhideWhenUsed/>
    <w:rsid w:val="00CD0C31"/>
    <w:pPr>
      <w:spacing w:after="120"/>
    </w:pPr>
  </w:style>
  <w:style w:type="character" w:customStyle="1" w:styleId="CorpodetextoChar">
    <w:name w:val="Corpo de texto Char"/>
    <w:basedOn w:val="Fontepargpadro"/>
    <w:link w:val="Corpodetexto"/>
    <w:uiPriority w:val="99"/>
    <w:semiHidden/>
    <w:rsid w:val="00CD0C31"/>
  </w:style>
  <w:style w:type="paragraph" w:customStyle="1" w:styleId="Default">
    <w:name w:val="Default"/>
    <w:rsid w:val="007912A0"/>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35764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57646"/>
    <w:rPr>
      <w:rFonts w:ascii="Segoe UI" w:hAnsi="Segoe UI" w:cs="Segoe UI"/>
      <w:sz w:val="18"/>
      <w:szCs w:val="18"/>
    </w:rPr>
  </w:style>
  <w:style w:type="paragraph" w:customStyle="1" w:styleId="Nivel01">
    <w:name w:val="Nivel 01"/>
    <w:basedOn w:val="Ttulo1"/>
    <w:next w:val="Normal"/>
    <w:link w:val="Nivel01Char"/>
    <w:qFormat/>
    <w:rsid w:val="00373D3C"/>
    <w:pPr>
      <w:numPr>
        <w:numId w:val="7"/>
      </w:numPr>
      <w:tabs>
        <w:tab w:val="left" w:pos="567"/>
      </w:tabs>
      <w:spacing w:before="240"/>
      <w:jc w:val="both"/>
    </w:pPr>
    <w:rPr>
      <w:rFonts w:ascii="Arial" w:hAnsi="Arial" w:cs="Arial"/>
      <w:color w:val="auto"/>
      <w:sz w:val="20"/>
      <w:szCs w:val="20"/>
    </w:rPr>
  </w:style>
  <w:style w:type="paragraph" w:customStyle="1" w:styleId="Nivel2">
    <w:name w:val="Nivel 2"/>
    <w:basedOn w:val="Normal"/>
    <w:link w:val="Nivel2Char"/>
    <w:qFormat/>
    <w:rsid w:val="00373D3C"/>
    <w:pPr>
      <w:numPr>
        <w:ilvl w:val="1"/>
        <w:numId w:val="7"/>
      </w:numPr>
      <w:spacing w:before="120" w:after="120"/>
      <w:ind w:left="999"/>
      <w:jc w:val="both"/>
    </w:pPr>
    <w:rPr>
      <w:rFonts w:ascii="Arial" w:eastAsiaTheme="minorEastAsia" w:hAnsi="Arial" w:cs="Arial"/>
      <w:color w:val="000000"/>
      <w:sz w:val="20"/>
      <w:szCs w:val="20"/>
      <w:lang w:eastAsia="pt-BR"/>
    </w:rPr>
  </w:style>
  <w:style w:type="paragraph" w:customStyle="1" w:styleId="Nivel3">
    <w:name w:val="Nivel 3"/>
    <w:basedOn w:val="Normal"/>
    <w:qFormat/>
    <w:rsid w:val="00373D3C"/>
    <w:pPr>
      <w:numPr>
        <w:ilvl w:val="2"/>
        <w:numId w:val="7"/>
      </w:numPr>
      <w:spacing w:before="120" w:after="120"/>
      <w:ind w:left="425" w:firstLine="0"/>
      <w:jc w:val="both"/>
    </w:pPr>
    <w:rPr>
      <w:rFonts w:ascii="Arial" w:eastAsiaTheme="minorEastAsia" w:hAnsi="Arial" w:cs="Arial"/>
      <w:color w:val="000000"/>
      <w:sz w:val="20"/>
      <w:szCs w:val="20"/>
      <w:lang w:eastAsia="pt-BR"/>
    </w:rPr>
  </w:style>
  <w:style w:type="paragraph" w:customStyle="1" w:styleId="Nivel4">
    <w:name w:val="Nivel 4"/>
    <w:basedOn w:val="Nivel3"/>
    <w:qFormat/>
    <w:rsid w:val="00373D3C"/>
    <w:pPr>
      <w:numPr>
        <w:ilvl w:val="3"/>
      </w:numPr>
      <w:ind w:left="851" w:firstLine="0"/>
    </w:pPr>
    <w:rPr>
      <w:color w:val="auto"/>
    </w:rPr>
  </w:style>
  <w:style w:type="paragraph" w:customStyle="1" w:styleId="Nivel5">
    <w:name w:val="Nivel 5"/>
    <w:basedOn w:val="Nivel4"/>
    <w:qFormat/>
    <w:rsid w:val="00373D3C"/>
    <w:pPr>
      <w:numPr>
        <w:ilvl w:val="4"/>
      </w:numPr>
      <w:ind w:left="1276" w:firstLine="0"/>
    </w:pPr>
  </w:style>
  <w:style w:type="paragraph" w:customStyle="1" w:styleId="Nvel2-Red">
    <w:name w:val="Nível 2 -Red"/>
    <w:basedOn w:val="Nivel2"/>
    <w:link w:val="Nvel2-RedChar"/>
    <w:qFormat/>
    <w:rsid w:val="00373D3C"/>
    <w:rPr>
      <w:i/>
      <w:iCs/>
      <w:color w:val="FF0000"/>
    </w:rPr>
  </w:style>
  <w:style w:type="paragraph" w:customStyle="1" w:styleId="Nvel3-R">
    <w:name w:val="Nível 3-R"/>
    <w:basedOn w:val="Nivel3"/>
    <w:link w:val="Nvel3-RChar"/>
    <w:qFormat/>
    <w:rsid w:val="00373D3C"/>
    <w:rPr>
      <w:i/>
      <w:iCs/>
      <w:color w:val="FF0000"/>
    </w:rPr>
  </w:style>
  <w:style w:type="character" w:customStyle="1" w:styleId="Nvel2-RedChar">
    <w:name w:val="Nível 2 -Red Char"/>
    <w:basedOn w:val="Fontepargpadro"/>
    <w:link w:val="Nvel2-Red"/>
    <w:rsid w:val="00373D3C"/>
    <w:rPr>
      <w:rFonts w:ascii="Arial" w:eastAsiaTheme="minorEastAsia" w:hAnsi="Arial" w:cs="Arial"/>
      <w:i/>
      <w:iCs/>
      <w:color w:val="FF0000"/>
      <w:sz w:val="20"/>
      <w:szCs w:val="20"/>
      <w:lang w:eastAsia="pt-BR"/>
    </w:rPr>
  </w:style>
  <w:style w:type="character" w:customStyle="1" w:styleId="Nvel3-RChar">
    <w:name w:val="Nível 3-R Char"/>
    <w:basedOn w:val="Fontepargpadro"/>
    <w:link w:val="Nvel3-R"/>
    <w:rsid w:val="00373D3C"/>
    <w:rPr>
      <w:rFonts w:ascii="Arial" w:eastAsiaTheme="minorEastAsia" w:hAnsi="Arial" w:cs="Arial"/>
      <w:i/>
      <w:iCs/>
      <w:color w:val="FF0000"/>
      <w:sz w:val="20"/>
      <w:szCs w:val="20"/>
      <w:lang w:eastAsia="pt-BR"/>
    </w:rPr>
  </w:style>
  <w:style w:type="character" w:styleId="Hyperlink">
    <w:name w:val="Hyperlink"/>
    <w:rsid w:val="00373D3C"/>
    <w:rPr>
      <w:color w:val="000080"/>
      <w:u w:val="single"/>
    </w:rPr>
  </w:style>
  <w:style w:type="character" w:customStyle="1" w:styleId="Nivel01Char">
    <w:name w:val="Nivel 01 Char"/>
    <w:basedOn w:val="Fontepargpadro"/>
    <w:link w:val="Nivel01"/>
    <w:rsid w:val="00373D3C"/>
    <w:rPr>
      <w:rFonts w:ascii="Arial" w:eastAsiaTheme="majorEastAsia" w:hAnsi="Arial" w:cs="Arial"/>
      <w:b/>
      <w:bCs/>
      <w:sz w:val="20"/>
      <w:szCs w:val="20"/>
      <w:lang w:eastAsia="pt-BR"/>
    </w:rPr>
  </w:style>
  <w:style w:type="character" w:customStyle="1" w:styleId="Nivel2Char">
    <w:name w:val="Nivel 2 Char"/>
    <w:basedOn w:val="Fontepargpadro"/>
    <w:link w:val="Nivel2"/>
    <w:locked/>
    <w:rsid w:val="00373D3C"/>
    <w:rPr>
      <w:rFonts w:ascii="Arial" w:eastAsiaTheme="minorEastAsia" w:hAnsi="Arial" w:cs="Arial"/>
      <w:color w:val="000000"/>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6486690">
      <w:bodyDiv w:val="1"/>
      <w:marLeft w:val="0"/>
      <w:marRight w:val="0"/>
      <w:marTop w:val="0"/>
      <w:marBottom w:val="0"/>
      <w:divBdr>
        <w:top w:val="none" w:sz="0" w:space="0" w:color="auto"/>
        <w:left w:val="none" w:sz="0" w:space="0" w:color="auto"/>
        <w:bottom w:val="none" w:sz="0" w:space="0" w:color="auto"/>
        <w:right w:val="none" w:sz="0" w:space="0" w:color="auto"/>
      </w:divBdr>
    </w:div>
    <w:div w:id="184793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compras/pt-br/acesso-a-informacao/legislacao/instrucoes-normativas/instrucao-normativa-seges-me-no-116-de-21-de-dezembro-de-202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F5E15-66B2-4581-9BAF-19C66E91D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704</Words>
  <Characters>3806</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Edson Gabriel Granado Vieira</dc:creator>
  <cp:keywords/>
  <dc:description/>
  <cp:lastModifiedBy>Marcos dos Reis Santos</cp:lastModifiedBy>
  <cp:revision>5</cp:revision>
  <cp:lastPrinted>2023-10-30T19:34:00Z</cp:lastPrinted>
  <dcterms:created xsi:type="dcterms:W3CDTF">2023-08-10T15:54:00Z</dcterms:created>
  <dcterms:modified xsi:type="dcterms:W3CDTF">2023-10-30T19:35:00Z</dcterms:modified>
</cp:coreProperties>
</file>