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9D" w:rsidRPr="009312F7" w:rsidRDefault="00866AD8" w:rsidP="0043289D">
      <w:pPr>
        <w:pStyle w:val="Ttulo2"/>
        <w:spacing w:line="259" w:lineRule="auto"/>
        <w:ind w:left="1152"/>
        <w:jc w:val="center"/>
        <w:rPr>
          <w:rStyle w:val="Forte"/>
          <w:rFonts w:cstheme="majorHAnsi"/>
          <w:b/>
          <w:color w:val="auto"/>
          <w:sz w:val="22"/>
          <w:szCs w:val="22"/>
        </w:rPr>
      </w:pPr>
      <w:r w:rsidRPr="009312F7">
        <w:rPr>
          <w:rStyle w:val="Forte"/>
          <w:rFonts w:cstheme="majorHAnsi"/>
          <w:b/>
          <w:color w:val="auto"/>
          <w:sz w:val="22"/>
          <w:szCs w:val="22"/>
        </w:rPr>
        <w:t xml:space="preserve">ANEXO I </w:t>
      </w:r>
    </w:p>
    <w:p w:rsidR="00D03DCE" w:rsidRPr="009312F7" w:rsidRDefault="00D03DCE" w:rsidP="00D03DCE">
      <w:pPr>
        <w:pStyle w:val="Ttulo2"/>
        <w:numPr>
          <w:ilvl w:val="1"/>
          <w:numId w:val="1"/>
        </w:numPr>
        <w:spacing w:line="259" w:lineRule="auto"/>
        <w:rPr>
          <w:rStyle w:val="Forte"/>
          <w:rFonts w:cstheme="majorHAnsi"/>
          <w:b/>
          <w:color w:val="auto"/>
          <w:sz w:val="22"/>
          <w:szCs w:val="22"/>
        </w:rPr>
      </w:pPr>
      <w:r w:rsidRPr="009312F7">
        <w:rPr>
          <w:rStyle w:val="Forte"/>
          <w:rFonts w:cstheme="majorHAnsi"/>
          <w:b/>
          <w:color w:val="auto"/>
          <w:sz w:val="22"/>
          <w:szCs w:val="22"/>
        </w:rPr>
        <w:t>HABILITAÇÃO.</w:t>
      </w:r>
    </w:p>
    <w:p w:rsidR="00D03DCE" w:rsidRPr="009312F7" w:rsidRDefault="009312F7"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 xml:space="preserve">Nos Envelopes ou e-mail deverão conter </w:t>
      </w:r>
      <w:r w:rsidR="00D03DCE" w:rsidRPr="009312F7">
        <w:rPr>
          <w:rStyle w:val="Forte"/>
          <w:rFonts w:cstheme="majorHAnsi"/>
          <w:color w:val="auto"/>
          <w:sz w:val="22"/>
          <w:szCs w:val="22"/>
        </w:rPr>
        <w:t>obrigatoriamente, os seguintes documentos, os quais deverão ser apresentados em cópias devidamente autenticadas por Cartório Competente</w:t>
      </w:r>
      <w:r w:rsidRPr="009312F7">
        <w:rPr>
          <w:rStyle w:val="Forte"/>
          <w:rFonts w:cstheme="majorHAnsi"/>
          <w:color w:val="auto"/>
          <w:sz w:val="22"/>
          <w:szCs w:val="22"/>
        </w:rPr>
        <w:t xml:space="preserve"> ou autenticação Digital</w:t>
      </w:r>
      <w:r w:rsidR="00D03DCE" w:rsidRPr="009312F7">
        <w:rPr>
          <w:rStyle w:val="Forte"/>
          <w:rFonts w:cstheme="majorHAnsi"/>
          <w:color w:val="auto"/>
          <w:sz w:val="22"/>
          <w:szCs w:val="22"/>
        </w:rPr>
        <w:t xml:space="preserve"> e ou apresentadas juntamente com os respectivos originais:</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Prova de Inscrição no Cadastro Nacional de Pessoas Jurídicas (CNPJ);</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CERTIDÃO CONJUNTA NEGATIVA - prova de regularidade com a Fazenda Nacional e Receita Federal, com prazo de validade em vigor;</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CERTIDÃO NEGATIVA DA FAZENDA ESTADUAL - prova de regularidade com a Fazenda Estadual, com prazo de validade em vigor;</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CERTIDÃO NEGATIVA DA FAZENDA MUNICIPAL - prova de regularidade com a Fazenda Municipal, referente a débitos mobiliários e imobiliários, com prazo de validade em vigor;</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CERTIFICADO DE REGULARIDADE FGTS - prova de regularidade relativa ao Fundo de Garantia do Tempo de Serviço, com prazo de validade em vigor;</w:t>
      </w:r>
    </w:p>
    <w:p w:rsidR="00D03DCE" w:rsidRPr="009312F7" w:rsidRDefault="00D03DCE"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CERTIDÃO NEGATIVA DE DÉBITOS TRABALHISTAS - prova de regularidade;</w:t>
      </w:r>
    </w:p>
    <w:p w:rsidR="009312F7" w:rsidRPr="009312F7" w:rsidRDefault="009312F7" w:rsidP="009312F7">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COMPROVANTE DE REGISTRO NA ANP – Agencia Nacional de Petróleo</w:t>
      </w:r>
    </w:p>
    <w:p w:rsidR="00D03DCE" w:rsidRPr="009312F7" w:rsidRDefault="009312F7" w:rsidP="00D03DCE">
      <w:pPr>
        <w:pStyle w:val="Ttulo2"/>
        <w:numPr>
          <w:ilvl w:val="2"/>
          <w:numId w:val="1"/>
        </w:numPr>
        <w:spacing w:line="259" w:lineRule="auto"/>
        <w:jc w:val="both"/>
        <w:rPr>
          <w:rStyle w:val="Forte"/>
          <w:rFonts w:cstheme="majorHAnsi"/>
          <w:color w:val="auto"/>
          <w:sz w:val="22"/>
          <w:szCs w:val="22"/>
        </w:rPr>
      </w:pPr>
      <w:r w:rsidRPr="009312F7">
        <w:rPr>
          <w:rStyle w:val="Forte"/>
          <w:rFonts w:cstheme="majorHAnsi"/>
          <w:color w:val="auto"/>
          <w:sz w:val="22"/>
          <w:szCs w:val="22"/>
        </w:rPr>
        <w:t>C</w:t>
      </w:r>
      <w:r w:rsidR="00D03DCE" w:rsidRPr="009312F7">
        <w:rPr>
          <w:rStyle w:val="Forte"/>
          <w:rFonts w:cstheme="majorHAnsi"/>
          <w:color w:val="auto"/>
          <w:sz w:val="22"/>
          <w:szCs w:val="22"/>
        </w:rPr>
        <w:t>ERTIDÃO NEGATIVA DE FALÊNCIA, CONCORDATA expedida pelo distribuidor da sede da pessoa jurídica, no prazo máximo, 90 (noventa) dias antes da data fixada para o recebimento das propostas, se outro prazo não estiver assinalado em lei ou no próprio documento, ou “apresentação do Plano de Recuperação homologado pelo judiciário em pleno vigor, nos termos da Súmula TCESP nº 50</w:t>
      </w:r>
      <w:r w:rsidR="00D03DCE" w:rsidRPr="009312F7">
        <w:rPr>
          <w:rStyle w:val="Forte"/>
          <w:rFonts w:cstheme="majorHAnsi"/>
          <w:color w:val="auto"/>
          <w:sz w:val="22"/>
          <w:szCs w:val="22"/>
        </w:rPr>
        <w:footnoteReference w:id="1"/>
      </w:r>
      <w:r w:rsidR="00D03DCE" w:rsidRPr="009312F7">
        <w:rPr>
          <w:rStyle w:val="Forte"/>
          <w:rFonts w:cstheme="majorHAnsi"/>
          <w:color w:val="auto"/>
          <w:sz w:val="22"/>
          <w:szCs w:val="22"/>
        </w:rPr>
        <w:t>.</w:t>
      </w:r>
    </w:p>
    <w:p w:rsidR="00CD0C31" w:rsidRPr="009312F7" w:rsidRDefault="00CD0C31" w:rsidP="00CD0C31">
      <w:pPr>
        <w:pStyle w:val="PargrafodaLista"/>
        <w:ind w:left="1622"/>
        <w:jc w:val="both"/>
        <w:rPr>
          <w:rStyle w:val="Forte"/>
          <w:rFonts w:asciiTheme="majorHAnsi" w:hAnsiTheme="majorHAnsi" w:cstheme="majorHAnsi"/>
        </w:rPr>
      </w:pPr>
      <w:bookmarkStart w:id="0" w:name="_GoBack"/>
      <w:bookmarkEnd w:id="0"/>
    </w:p>
    <w:sectPr w:rsidR="00CD0C31" w:rsidRPr="009312F7" w:rsidSect="00557634">
      <w:headerReference w:type="default" r:id="rId8"/>
      <w:footerReference w:type="default" r:id="rId9"/>
      <w:pgSz w:w="11906" w:h="16838"/>
      <w:pgMar w:top="1417" w:right="1701" w:bottom="1417"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End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7C26A148" wp14:editId="71064868">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sidR="009312F7">
          <w:rPr>
            <w:noProof/>
          </w:rPr>
          <w:t>1</w:t>
        </w:r>
        <w:r>
          <w:fldChar w:fldCharType="end"/>
        </w:r>
      </w:p>
    </w:sdtContent>
  </w:sdt>
  <w:p w:rsidR="00B02D48" w:rsidRDefault="00B02D48" w:rsidP="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D03DCE" w:rsidRPr="00A66FE4" w:rsidRDefault="00D03DCE" w:rsidP="00D03DCE">
      <w:pPr>
        <w:autoSpaceDE w:val="0"/>
        <w:autoSpaceDN w:val="0"/>
        <w:adjustRightInd w:val="0"/>
        <w:jc w:val="both"/>
        <w:rPr>
          <w:rFonts w:ascii="Arial" w:hAnsi="Arial" w:cs="Arial"/>
          <w:color w:val="002060"/>
          <w:sz w:val="16"/>
          <w:szCs w:val="16"/>
        </w:rPr>
      </w:pPr>
      <w:r>
        <w:rPr>
          <w:rStyle w:val="Refdenotaderodap"/>
        </w:rPr>
        <w:footnoteRef/>
      </w:r>
      <w:r>
        <w:t xml:space="preserve"> </w:t>
      </w:r>
      <w:r w:rsidRPr="00A66FE4">
        <w:rPr>
          <w:rFonts w:ascii="Arial" w:hAnsi="Arial" w:cs="Arial"/>
          <w:b/>
          <w:bCs/>
          <w:color w:val="002060"/>
          <w:sz w:val="16"/>
          <w:szCs w:val="16"/>
        </w:rPr>
        <w:t xml:space="preserve">Súmula 50: </w:t>
      </w:r>
      <w:r w:rsidRPr="00A66FE4">
        <w:rPr>
          <w:rFonts w:ascii="Arial" w:hAnsi="Arial" w:cs="Arial"/>
          <w:color w:val="002060"/>
          <w:sz w:val="16"/>
          <w:szCs w:val="16"/>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p w:rsidR="00D03DCE" w:rsidRPr="00A66FE4" w:rsidRDefault="00D03DCE" w:rsidP="00D03DCE">
      <w:pPr>
        <w:pStyle w:val="Textodenotaderodap"/>
        <w:jc w:val="both"/>
        <w:rPr>
          <w:color w:val="00206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011/2023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250825</wp:posOffset>
          </wp:positionH>
          <wp:positionV relativeFrom="paragraph">
            <wp:posOffset>-563880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3">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8735E"/>
    <w:rsid w:val="000A5BDB"/>
    <w:rsid w:val="0017350E"/>
    <w:rsid w:val="00226991"/>
    <w:rsid w:val="0043289D"/>
    <w:rsid w:val="004C6127"/>
    <w:rsid w:val="00557634"/>
    <w:rsid w:val="00866AD8"/>
    <w:rsid w:val="0086706C"/>
    <w:rsid w:val="009312F7"/>
    <w:rsid w:val="00991254"/>
    <w:rsid w:val="00A852E6"/>
    <w:rsid w:val="00B02D48"/>
    <w:rsid w:val="00C16393"/>
    <w:rsid w:val="00CC31C0"/>
    <w:rsid w:val="00CD0C31"/>
    <w:rsid w:val="00D03DCE"/>
    <w:rsid w:val="00DF0ECC"/>
    <w:rsid w:val="00E03007"/>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0BE3-B6A0-45C5-AE56-FF611698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3</cp:revision>
  <dcterms:created xsi:type="dcterms:W3CDTF">2023-03-14T22:06:00Z</dcterms:created>
  <dcterms:modified xsi:type="dcterms:W3CDTF">2023-03-15T11:07:00Z</dcterms:modified>
</cp:coreProperties>
</file>